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B911E" w14:textId="7FD33B25" w:rsidR="00D24F4A" w:rsidRDefault="007C1B81">
      <w:pPr>
        <w:pStyle w:val="En-ttedetabledesmatires"/>
        <w:rPr>
          <w:rFonts w:asciiTheme="minorHAnsi" w:eastAsiaTheme="minorHAnsi" w:hAnsiTheme="minorHAnsi" w:cstheme="minorBidi"/>
          <w:color w:val="auto"/>
          <w:sz w:val="22"/>
          <w:szCs w:val="22"/>
          <w:lang w:val="en-GB"/>
        </w:rPr>
      </w:pPr>
      <w:r w:rsidRPr="007C1B81">
        <w:rPr>
          <w:b/>
          <w:bCs/>
          <w:noProof/>
          <w:color w:val="9FAEE5"/>
          <w:sz w:val="48"/>
          <w:szCs w:val="72"/>
          <w:lang w:val="fr-FR"/>
        </w:rPr>
        <mc:AlternateContent>
          <mc:Choice Requires="wps">
            <w:drawing>
              <wp:anchor distT="45720" distB="45720" distL="114300" distR="114300" simplePos="0" relativeHeight="251660288" behindDoc="0" locked="0" layoutInCell="1" allowOverlap="1" wp14:anchorId="0C5FCAA3" wp14:editId="28814B17">
                <wp:simplePos x="0" y="0"/>
                <wp:positionH relativeFrom="column">
                  <wp:posOffset>3037840</wp:posOffset>
                </wp:positionH>
                <wp:positionV relativeFrom="paragraph">
                  <wp:posOffset>1307465</wp:posOffset>
                </wp:positionV>
                <wp:extent cx="236093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4EB48F" w14:textId="03726AF8" w:rsidR="007C1B81" w:rsidRPr="007C1B81" w:rsidRDefault="007C1B81">
                            <w:pPr>
                              <w:rPr>
                                <w:b/>
                                <w:bCs/>
                                <w:color w:val="FFCC00"/>
                                <w:sz w:val="36"/>
                                <w:szCs w:val="36"/>
                              </w:rPr>
                            </w:pPr>
                            <w:r w:rsidRPr="007C1B81">
                              <w:rPr>
                                <w:b/>
                                <w:bCs/>
                                <w:color w:val="FFCC00"/>
                                <w:sz w:val="36"/>
                                <w:szCs w:val="36"/>
                              </w:rPr>
                              <w:t xml:space="preserve">SmartHealth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5FCAA3" id="_x0000_t202" coordsize="21600,21600" o:spt="202" path="m,l,21600r21600,l21600,xe">
                <v:stroke joinstyle="miter"/>
                <v:path gradientshapeok="t" o:connecttype="rect"/>
              </v:shapetype>
              <v:shape id="Text Box 2" o:spid="_x0000_s1026" type="#_x0000_t202" style="position:absolute;margin-left:239.2pt;margin-top:102.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" stroked="f">
                <v:textbox style="mso-fit-shape-to-text:t">
                  <w:txbxContent>
                    <w:p w14:paraId="654EB48F" w14:textId="03726AF8" w:rsidR="007C1B81" w:rsidRPr="007C1B81" w:rsidRDefault="007C1B81">
                      <w:pPr>
                        <w:rPr>
                          <w:b/>
                          <w:bCs/>
                          <w:color w:val="FFCC00"/>
                          <w:sz w:val="36"/>
                          <w:szCs w:val="36"/>
                        </w:rPr>
                      </w:pPr>
                      <w:proofErr w:type="spellStart"/>
                      <w:r w:rsidRPr="007C1B81">
                        <w:rPr>
                          <w:b/>
                          <w:bCs/>
                          <w:color w:val="FFCC00"/>
                          <w:sz w:val="36"/>
                          <w:szCs w:val="36"/>
                        </w:rPr>
                        <w:t>SmartHealth</w:t>
                      </w:r>
                      <w:proofErr w:type="spellEnd"/>
                      <w:r w:rsidRPr="007C1B81">
                        <w:rPr>
                          <w:b/>
                          <w:bCs/>
                          <w:color w:val="FFCC00"/>
                          <w:sz w:val="36"/>
                          <w:szCs w:val="36"/>
                        </w:rPr>
                        <w:t xml:space="preserve"> </w:t>
                      </w:r>
                    </w:p>
                  </w:txbxContent>
                </v:textbox>
                <w10:wrap type="square"/>
              </v:shape>
            </w:pict>
          </mc:Fallback>
        </mc:AlternateContent>
      </w:r>
      <w:r w:rsidR="00604D82">
        <w:rPr>
          <w:noProof/>
          <w:lang w:val="en-GB" w:eastAsia="en-GB"/>
        </w:rPr>
        <w:drawing>
          <wp:anchor distT="0" distB="0" distL="114300" distR="114300" simplePos="0" relativeHeight="251658240" behindDoc="1" locked="0" layoutInCell="1" allowOverlap="1" wp14:anchorId="31D6DF10" wp14:editId="023B769D">
            <wp:simplePos x="0" y="0"/>
            <wp:positionH relativeFrom="column">
              <wp:posOffset>2828925</wp:posOffset>
            </wp:positionH>
            <wp:positionV relativeFrom="paragraph">
              <wp:posOffset>126</wp:posOffset>
            </wp:positionV>
            <wp:extent cx="3790800" cy="2053727"/>
            <wp:effectExtent l="0" t="0" r="635" b="3810"/>
            <wp:wrapTight wrapText="bothSides">
              <wp:wrapPolygon edited="0">
                <wp:start x="0" y="0"/>
                <wp:lineTo x="0" y="21440"/>
                <wp:lineTo x="21495" y="21440"/>
                <wp:lineTo x="214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ject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800" cy="2053727"/>
                    </a:xfrm>
                    <a:prstGeom prst="rect">
                      <a:avLst/>
                    </a:prstGeom>
                  </pic:spPr>
                </pic:pic>
              </a:graphicData>
            </a:graphic>
          </wp:anchor>
        </w:drawing>
      </w:r>
    </w:p>
    <w:p w14:paraId="09A6B1DC" w14:textId="1C86A0BF" w:rsidR="00D24F4A" w:rsidRDefault="00D24F4A" w:rsidP="00EA2DA7">
      <w:pPr>
        <w:tabs>
          <w:tab w:val="left" w:pos="5415"/>
        </w:tabs>
        <w:spacing w:line="240" w:lineRule="auto"/>
      </w:pPr>
      <w:r>
        <w:tab/>
      </w:r>
    </w:p>
    <w:p w14:paraId="05533B1E" w14:textId="3B9E8F1F" w:rsidR="00D24F4A" w:rsidRDefault="00D24F4A" w:rsidP="00EA2DA7">
      <w:pPr>
        <w:tabs>
          <w:tab w:val="left" w:pos="5415"/>
        </w:tabs>
        <w:spacing w:line="240" w:lineRule="auto"/>
      </w:pPr>
    </w:p>
    <w:p w14:paraId="64185A55" w14:textId="6F4E6DA5" w:rsidR="00D24F4A" w:rsidRPr="00D24F4A" w:rsidRDefault="00D24F4A" w:rsidP="00604D82">
      <w:pPr>
        <w:spacing w:line="240" w:lineRule="auto"/>
        <w:jc w:val="right"/>
      </w:pPr>
    </w:p>
    <w:p w14:paraId="79BB3052" w14:textId="73D66AA9" w:rsidR="00D24F4A" w:rsidRPr="00D24F4A" w:rsidRDefault="00D24F4A" w:rsidP="00EA2DA7">
      <w:pPr>
        <w:spacing w:line="240" w:lineRule="auto"/>
      </w:pPr>
    </w:p>
    <w:p w14:paraId="4828B379" w14:textId="70BC402E" w:rsidR="00D24F4A" w:rsidRDefault="00D24F4A" w:rsidP="00EA2DA7">
      <w:pPr>
        <w:spacing w:line="240" w:lineRule="auto"/>
      </w:pPr>
    </w:p>
    <w:p w14:paraId="2D155541" w14:textId="2B4478D3" w:rsidR="00D24F4A" w:rsidRDefault="00D24F4A" w:rsidP="00EA2DA7">
      <w:pPr>
        <w:spacing w:line="240" w:lineRule="auto"/>
      </w:pPr>
    </w:p>
    <w:p w14:paraId="267462E0" w14:textId="0B8D2F69" w:rsidR="00D24F4A" w:rsidRDefault="00D24F4A" w:rsidP="00EA2DA7">
      <w:pPr>
        <w:spacing w:line="240" w:lineRule="auto"/>
      </w:pPr>
    </w:p>
    <w:p w14:paraId="5A01F10F" w14:textId="093C219D" w:rsidR="00D24F4A" w:rsidRDefault="00D24F4A" w:rsidP="00EA2DA7">
      <w:pPr>
        <w:spacing w:line="240" w:lineRule="auto"/>
      </w:pPr>
    </w:p>
    <w:p w14:paraId="156F0722" w14:textId="662DAB9C" w:rsidR="00D24F4A" w:rsidRDefault="00D24F4A" w:rsidP="00EA2DA7">
      <w:pPr>
        <w:spacing w:line="240" w:lineRule="auto"/>
      </w:pPr>
    </w:p>
    <w:p w14:paraId="1CE7551C" w14:textId="7362789D" w:rsidR="00C63F1D" w:rsidRDefault="00C63F1D" w:rsidP="00EA2DA7">
      <w:pPr>
        <w:pStyle w:val="Titre"/>
        <w:jc w:val="left"/>
      </w:pPr>
    </w:p>
    <w:p w14:paraId="4482A08C" w14:textId="64CFC5A1" w:rsidR="007C1B81" w:rsidRPr="007A0FFF" w:rsidRDefault="007C1B81" w:rsidP="007C1B81">
      <w:pPr>
        <w:jc w:val="center"/>
        <w:rPr>
          <w:rFonts w:cs="Open Sans"/>
          <w:b/>
          <w:bCs/>
          <w:color w:val="003399"/>
          <w:sz w:val="72"/>
          <w:szCs w:val="72"/>
        </w:rPr>
      </w:pPr>
      <w:r w:rsidRPr="007A0FFF">
        <w:rPr>
          <w:rFonts w:cs="Open Sans"/>
          <w:b/>
          <w:bCs/>
          <w:color w:val="003399"/>
          <w:sz w:val="72"/>
          <w:szCs w:val="72"/>
        </w:rPr>
        <w:t>SmartHealth Training Workbook</w:t>
      </w:r>
    </w:p>
    <w:p w14:paraId="340259F7" w14:textId="36A8ABCA" w:rsidR="002E4166" w:rsidRPr="0064715C" w:rsidRDefault="002E4166" w:rsidP="00EA2DA7">
      <w:pPr>
        <w:tabs>
          <w:tab w:val="left" w:pos="3510"/>
        </w:tabs>
        <w:spacing w:line="240" w:lineRule="auto"/>
        <w:jc w:val="both"/>
        <w:rPr>
          <w:b/>
          <w:bCs/>
          <w:color w:val="9FAEE5"/>
          <w:sz w:val="48"/>
          <w:szCs w:val="72"/>
          <w:lang w:val="en-US"/>
        </w:rPr>
      </w:pPr>
    </w:p>
    <w:p w14:paraId="594217E5" w14:textId="02BC52F8" w:rsidR="002E4166" w:rsidRPr="0064715C" w:rsidRDefault="002E4166" w:rsidP="00EA2DA7">
      <w:pPr>
        <w:tabs>
          <w:tab w:val="left" w:pos="3510"/>
        </w:tabs>
        <w:spacing w:line="240" w:lineRule="auto"/>
        <w:jc w:val="both"/>
        <w:rPr>
          <w:b/>
          <w:bCs/>
          <w:color w:val="9FAEE5"/>
          <w:sz w:val="48"/>
          <w:szCs w:val="72"/>
          <w:lang w:val="en-US"/>
        </w:rPr>
      </w:pPr>
    </w:p>
    <w:p w14:paraId="579B8AC0" w14:textId="5E93BE8C" w:rsidR="002E4166" w:rsidRPr="0064715C" w:rsidRDefault="002E4166" w:rsidP="00EA2DA7">
      <w:pPr>
        <w:spacing w:line="240" w:lineRule="auto"/>
        <w:rPr>
          <w:lang w:val="en-US"/>
        </w:rPr>
      </w:pPr>
    </w:p>
    <w:p w14:paraId="0526CA6F" w14:textId="0D411555" w:rsidR="002E4166" w:rsidRPr="0064715C" w:rsidRDefault="002E4166" w:rsidP="00EA2DA7">
      <w:pPr>
        <w:tabs>
          <w:tab w:val="left" w:pos="3510"/>
        </w:tabs>
        <w:spacing w:line="240" w:lineRule="auto"/>
        <w:jc w:val="both"/>
        <w:rPr>
          <w:b/>
          <w:bCs/>
          <w:color w:val="9FAEE5"/>
          <w:sz w:val="48"/>
          <w:szCs w:val="72"/>
          <w:lang w:val="en-US"/>
        </w:rPr>
      </w:pPr>
    </w:p>
    <w:p w14:paraId="3C30C044" w14:textId="627A3348" w:rsidR="002E4166" w:rsidRPr="0064715C" w:rsidRDefault="002E4166" w:rsidP="00EA2DA7">
      <w:pPr>
        <w:spacing w:line="240" w:lineRule="auto"/>
        <w:rPr>
          <w:lang w:val="en-US"/>
        </w:rPr>
      </w:pPr>
    </w:p>
    <w:p w14:paraId="354CD688" w14:textId="07995FBC" w:rsidR="002E4166" w:rsidRPr="0064715C" w:rsidRDefault="00943816" w:rsidP="0064715C">
      <w:pPr>
        <w:tabs>
          <w:tab w:val="left" w:pos="3510"/>
        </w:tabs>
        <w:spacing w:line="240" w:lineRule="auto"/>
        <w:jc w:val="center"/>
        <w:rPr>
          <w:rFonts w:cs="Open Sans"/>
          <w:b/>
          <w:bCs/>
          <w:color w:val="003399"/>
          <w:sz w:val="48"/>
          <w:szCs w:val="48"/>
        </w:rPr>
      </w:pPr>
      <w:r w:rsidRPr="0064715C">
        <w:rPr>
          <w:rFonts w:cs="Open Sans"/>
          <w:b/>
          <w:bCs/>
          <w:color w:val="003399"/>
          <w:sz w:val="48"/>
          <w:szCs w:val="48"/>
        </w:rPr>
        <w:t>EDITION JULY 2020</w:t>
      </w:r>
    </w:p>
    <w:p w14:paraId="5FCEF379" w14:textId="3C29950D" w:rsidR="002E4166" w:rsidRPr="0064715C" w:rsidRDefault="002E4166" w:rsidP="00EA2DA7">
      <w:pPr>
        <w:spacing w:line="240" w:lineRule="auto"/>
        <w:rPr>
          <w:lang w:val="en-US"/>
        </w:rPr>
      </w:pPr>
    </w:p>
    <w:p w14:paraId="632CE8C1" w14:textId="6CF8CFED" w:rsidR="002E4166" w:rsidRPr="0064715C" w:rsidRDefault="00943816" w:rsidP="0064715C">
      <w:pPr>
        <w:spacing w:line="240" w:lineRule="auto"/>
        <w:jc w:val="center"/>
        <w:rPr>
          <w:sz w:val="40"/>
          <w:szCs w:val="40"/>
          <w:lang w:val="en-US"/>
        </w:rPr>
      </w:pPr>
      <w:r w:rsidRPr="0064715C">
        <w:rPr>
          <w:sz w:val="40"/>
          <w:szCs w:val="40"/>
          <w:lang w:val="en-US"/>
        </w:rPr>
        <w:t>English version</w:t>
      </w:r>
    </w:p>
    <w:p w14:paraId="586D4B5D" w14:textId="2D0074DF" w:rsidR="00C03A1A" w:rsidRPr="0065327F" w:rsidRDefault="00D24F4A" w:rsidP="007C1B81">
      <w:pPr>
        <w:pStyle w:val="Titre1"/>
        <w:spacing w:line="240" w:lineRule="auto"/>
        <w:jc w:val="both"/>
        <w:rPr>
          <w:rFonts w:cs="Open Sans"/>
          <w:szCs w:val="20"/>
        </w:rPr>
      </w:pPr>
      <w:r w:rsidRPr="0064715C">
        <w:rPr>
          <w:lang w:val="en-US"/>
        </w:rPr>
        <w:br w:type="page"/>
      </w:r>
    </w:p>
    <w:sdt>
      <w:sdtPr>
        <w:rPr>
          <w:rFonts w:eastAsiaTheme="minorHAnsi" w:cs="Open Sans"/>
          <w:color w:val="auto"/>
          <w:sz w:val="22"/>
          <w:szCs w:val="22"/>
          <w:lang w:val="en-GB"/>
        </w:rPr>
        <w:id w:val="1686169164"/>
        <w:docPartObj>
          <w:docPartGallery w:val="Table of Contents"/>
          <w:docPartUnique/>
        </w:docPartObj>
      </w:sdtPr>
      <w:sdtEndPr>
        <w:rPr>
          <w:b/>
          <w:bCs/>
          <w:noProof/>
          <w:color w:val="003399"/>
          <w:sz w:val="20"/>
        </w:rPr>
      </w:sdtEndPr>
      <w:sdtContent>
        <w:p w14:paraId="42FD0744" w14:textId="2E503411" w:rsidR="007C1B81" w:rsidRDefault="007C1B81" w:rsidP="007C1B81">
          <w:pPr>
            <w:pStyle w:val="En-ttedetabledesmatires"/>
            <w:rPr>
              <w:rFonts w:cs="Open Sans"/>
              <w:b/>
              <w:bCs/>
              <w:color w:val="003399"/>
            </w:rPr>
          </w:pPr>
          <w:r w:rsidRPr="007A0FFF">
            <w:rPr>
              <w:rFonts w:cs="Open Sans"/>
              <w:b/>
              <w:bCs/>
              <w:color w:val="003399"/>
            </w:rPr>
            <w:t>Contents</w:t>
          </w:r>
        </w:p>
        <w:p w14:paraId="55EA381B" w14:textId="77777777" w:rsidR="00E25406" w:rsidRPr="0064715C" w:rsidRDefault="00E25406" w:rsidP="0064715C"/>
        <w:p w14:paraId="000C9E8A" w14:textId="5B21C64A" w:rsidR="007C1B81" w:rsidRPr="0064715C" w:rsidRDefault="007C1B81" w:rsidP="007C1B81">
          <w:pPr>
            <w:pStyle w:val="TM1"/>
            <w:tabs>
              <w:tab w:val="left" w:pos="284"/>
              <w:tab w:val="right" w:leader="dot" w:pos="9016"/>
            </w:tabs>
            <w:rPr>
              <w:rFonts w:eastAsiaTheme="minorEastAsia"/>
              <w:noProof/>
              <w:color w:val="006EC0"/>
              <w:lang w:eastAsia="en-GB"/>
            </w:rPr>
          </w:pPr>
          <w:r w:rsidRPr="0064715C">
            <w:rPr>
              <w:rFonts w:cs="Open Sans"/>
              <w:color w:val="006EC0"/>
            </w:rPr>
            <w:fldChar w:fldCharType="begin"/>
          </w:r>
          <w:r w:rsidRPr="0064715C">
            <w:rPr>
              <w:rFonts w:cs="Open Sans"/>
              <w:color w:val="006EC0"/>
            </w:rPr>
            <w:instrText xml:space="preserve"> TOC \o "1-3" \h \z \u </w:instrText>
          </w:r>
          <w:r w:rsidRPr="0064715C">
            <w:rPr>
              <w:rFonts w:cs="Open Sans"/>
              <w:color w:val="006EC0"/>
            </w:rPr>
            <w:fldChar w:fldCharType="separate"/>
          </w:r>
          <w:hyperlink w:anchor="_Toc42872945" w:history="1">
            <w:r w:rsidRPr="0064715C">
              <w:rPr>
                <w:rStyle w:val="Lienhypertexte"/>
                <w:rFonts w:cs="Open Sans"/>
                <w:noProof/>
                <w:color w:val="006EC0"/>
              </w:rPr>
              <w:t>1.</w:t>
            </w:r>
            <w:r w:rsidRPr="0064715C">
              <w:rPr>
                <w:rFonts w:eastAsiaTheme="minorEastAsia"/>
                <w:noProof/>
                <w:color w:val="006EC0"/>
                <w:lang w:eastAsia="en-GB"/>
              </w:rPr>
              <w:tab/>
            </w:r>
            <w:r w:rsidRPr="0064715C">
              <w:rPr>
                <w:rStyle w:val="Lienhypertexte"/>
                <w:rFonts w:cs="Open Sans"/>
                <w:noProof/>
                <w:color w:val="006EC0"/>
              </w:rPr>
              <w:t>UK HEALTH AND CARE MARKET</w:t>
            </w:r>
            <w:r w:rsidRPr="0064715C">
              <w:rPr>
                <w:noProof/>
                <w:webHidden/>
                <w:color w:val="006EC0"/>
              </w:rPr>
              <w:tab/>
            </w:r>
            <w:r w:rsidRPr="0064715C">
              <w:rPr>
                <w:noProof/>
                <w:webHidden/>
                <w:color w:val="006EC0"/>
              </w:rPr>
              <w:fldChar w:fldCharType="begin"/>
            </w:r>
            <w:r w:rsidRPr="0064715C">
              <w:rPr>
                <w:noProof/>
                <w:webHidden/>
                <w:color w:val="006EC0"/>
              </w:rPr>
              <w:instrText xml:space="preserve"> PAGEREF _Toc42872945 \h </w:instrText>
            </w:r>
            <w:r w:rsidRPr="0064715C">
              <w:rPr>
                <w:noProof/>
                <w:webHidden/>
                <w:color w:val="006EC0"/>
              </w:rPr>
            </w:r>
            <w:r w:rsidRPr="0064715C">
              <w:rPr>
                <w:noProof/>
                <w:webHidden/>
                <w:color w:val="006EC0"/>
              </w:rPr>
              <w:fldChar w:fldCharType="separate"/>
            </w:r>
            <w:r w:rsidR="00310769">
              <w:rPr>
                <w:noProof/>
                <w:webHidden/>
                <w:color w:val="006EC0"/>
              </w:rPr>
              <w:t>3</w:t>
            </w:r>
            <w:r w:rsidRPr="0064715C">
              <w:rPr>
                <w:noProof/>
                <w:webHidden/>
                <w:color w:val="006EC0"/>
              </w:rPr>
              <w:fldChar w:fldCharType="end"/>
            </w:r>
          </w:hyperlink>
        </w:p>
        <w:p w14:paraId="7F2AB7A5" w14:textId="19FA2213"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46" w:history="1">
            <w:r w:rsidR="007C1B81" w:rsidRPr="0064715C">
              <w:rPr>
                <w:rStyle w:val="Lienhypertexte"/>
                <w:rFonts w:cs="Open Sans"/>
                <w:noProof/>
                <w:color w:val="006EC0"/>
              </w:rPr>
              <w:t>2.</w:t>
            </w:r>
            <w:r w:rsidR="007C1B81" w:rsidRPr="0064715C">
              <w:rPr>
                <w:rFonts w:eastAsiaTheme="minorEastAsia"/>
                <w:noProof/>
                <w:color w:val="006EC0"/>
                <w:lang w:eastAsia="en-GB"/>
              </w:rPr>
              <w:tab/>
            </w:r>
            <w:r w:rsidR="007C1B81" w:rsidRPr="0064715C">
              <w:rPr>
                <w:rStyle w:val="Lienhypertexte"/>
                <w:rFonts w:cs="Open Sans"/>
                <w:noProof/>
                <w:color w:val="006EC0"/>
              </w:rPr>
              <w:t>UK VALUE PROPOSITION</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_Toc42872946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4</w:t>
            </w:r>
            <w:r w:rsidR="007C1B81" w:rsidRPr="0064715C">
              <w:rPr>
                <w:noProof/>
                <w:webHidden/>
                <w:color w:val="006EC0"/>
              </w:rPr>
              <w:fldChar w:fldCharType="end"/>
            </w:r>
          </w:hyperlink>
        </w:p>
        <w:p w14:paraId="24D438E5" w14:textId="2CB48CA9"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47" w:history="1">
            <w:r w:rsidR="007C1B81" w:rsidRPr="0064715C">
              <w:rPr>
                <w:rStyle w:val="Lienhypertexte"/>
                <w:rFonts w:cs="Open Sans"/>
                <w:noProof/>
                <w:color w:val="006EC0"/>
              </w:rPr>
              <w:t>3.</w:t>
            </w:r>
            <w:r w:rsidR="007C1B81" w:rsidRPr="0064715C">
              <w:rPr>
                <w:rFonts w:eastAsiaTheme="minorEastAsia"/>
                <w:noProof/>
                <w:color w:val="006EC0"/>
                <w:lang w:eastAsia="en-GB"/>
              </w:rPr>
              <w:tab/>
            </w:r>
            <w:r w:rsidR="007C1B81" w:rsidRPr="0064715C">
              <w:rPr>
                <w:rStyle w:val="Lienhypertexte"/>
                <w:rFonts w:cs="Open Sans"/>
                <w:noProof/>
                <w:color w:val="006EC0"/>
              </w:rPr>
              <w:t>FRENCH HEALTH AND CARE MARKET</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_Toc42872947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4</w:t>
            </w:r>
            <w:r w:rsidR="007C1B81" w:rsidRPr="0064715C">
              <w:rPr>
                <w:noProof/>
                <w:webHidden/>
                <w:color w:val="006EC0"/>
              </w:rPr>
              <w:fldChar w:fldCharType="end"/>
            </w:r>
          </w:hyperlink>
        </w:p>
        <w:p w14:paraId="7C97655B" w14:textId="7C586D9C"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48" w:history="1">
            <w:r w:rsidR="007C1B81" w:rsidRPr="0064715C">
              <w:rPr>
                <w:rStyle w:val="Lienhypertexte"/>
                <w:rFonts w:cs="Open Sans"/>
                <w:noProof/>
                <w:color w:val="006EC0"/>
              </w:rPr>
              <w:t>4.</w:t>
            </w:r>
            <w:r w:rsidR="007C1B81" w:rsidRPr="0064715C">
              <w:rPr>
                <w:rFonts w:eastAsiaTheme="minorEastAsia"/>
                <w:noProof/>
                <w:color w:val="006EC0"/>
                <w:lang w:eastAsia="en-GB"/>
              </w:rPr>
              <w:tab/>
            </w:r>
            <w:r w:rsidR="007C1B81" w:rsidRPr="0064715C">
              <w:rPr>
                <w:rStyle w:val="Lienhypertexte"/>
                <w:rFonts w:cs="Open Sans"/>
                <w:noProof/>
                <w:color w:val="006EC0"/>
              </w:rPr>
              <w:t>FRENCH HEALTHCARE MARKET REGULATION</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_Toc42872948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5</w:t>
            </w:r>
            <w:r w:rsidR="007C1B81" w:rsidRPr="0064715C">
              <w:rPr>
                <w:noProof/>
                <w:webHidden/>
                <w:color w:val="006EC0"/>
              </w:rPr>
              <w:fldChar w:fldCharType="end"/>
            </w:r>
          </w:hyperlink>
        </w:p>
        <w:p w14:paraId="57184ECA" w14:textId="1C3DE4AC"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49" w:history="1">
            <w:r w:rsidR="007C1B81" w:rsidRPr="0064715C">
              <w:rPr>
                <w:rStyle w:val="Lienhypertexte"/>
                <w:rFonts w:cs="Open Sans"/>
                <w:noProof/>
                <w:color w:val="006EC0"/>
              </w:rPr>
              <w:t>5.</w:t>
            </w:r>
            <w:r w:rsidR="007C1B81" w:rsidRPr="0064715C">
              <w:rPr>
                <w:rFonts w:eastAsiaTheme="minorEastAsia"/>
                <w:noProof/>
                <w:color w:val="006EC0"/>
                <w:lang w:eastAsia="en-GB"/>
              </w:rPr>
              <w:tab/>
            </w:r>
            <w:r w:rsidR="007C1B81" w:rsidRPr="0064715C">
              <w:rPr>
                <w:rStyle w:val="Lienhypertexte"/>
                <w:rFonts w:cs="Open Sans"/>
                <w:noProof/>
                <w:color w:val="006EC0"/>
              </w:rPr>
              <w:t>UK SUPPORT AND REFUND</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_Toc42872949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6</w:t>
            </w:r>
            <w:r w:rsidR="007C1B81" w:rsidRPr="0064715C">
              <w:rPr>
                <w:noProof/>
                <w:webHidden/>
                <w:color w:val="006EC0"/>
              </w:rPr>
              <w:fldChar w:fldCharType="end"/>
            </w:r>
          </w:hyperlink>
        </w:p>
        <w:p w14:paraId="5A93899A" w14:textId="28CE3F60"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50" w:history="1">
            <w:r w:rsidR="007C1B81" w:rsidRPr="0064715C">
              <w:rPr>
                <w:rStyle w:val="Lienhypertexte"/>
                <w:rFonts w:cs="Open Sans"/>
                <w:noProof/>
                <w:color w:val="006EC0"/>
              </w:rPr>
              <w:t>6.</w:t>
            </w:r>
            <w:r w:rsidR="007C1B81" w:rsidRPr="0064715C">
              <w:rPr>
                <w:rFonts w:eastAsiaTheme="minorEastAsia"/>
                <w:noProof/>
                <w:color w:val="006EC0"/>
                <w:lang w:eastAsia="en-GB"/>
              </w:rPr>
              <w:tab/>
            </w:r>
            <w:r w:rsidR="007C1B81" w:rsidRPr="0064715C">
              <w:rPr>
                <w:rStyle w:val="Lienhypertexte"/>
                <w:rFonts w:cs="Open Sans"/>
                <w:noProof/>
                <w:color w:val="006EC0"/>
              </w:rPr>
              <w:t>FR SUPPORT AND REFUND</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_Toc42872950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6</w:t>
            </w:r>
            <w:r w:rsidR="007C1B81" w:rsidRPr="0064715C">
              <w:rPr>
                <w:noProof/>
                <w:webHidden/>
                <w:color w:val="006EC0"/>
              </w:rPr>
              <w:fldChar w:fldCharType="end"/>
            </w:r>
          </w:hyperlink>
        </w:p>
        <w:p w14:paraId="6912BA33" w14:textId="4D33EEFD"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51" w:history="1">
            <w:r w:rsidR="007C1B81" w:rsidRPr="0064715C">
              <w:rPr>
                <w:rStyle w:val="Lienhypertexte"/>
                <w:rFonts w:cs="Open Sans"/>
                <w:noProof/>
                <w:color w:val="006EC0"/>
              </w:rPr>
              <w:t>7.</w:t>
            </w:r>
            <w:r w:rsidR="007C1B81" w:rsidRPr="0064715C">
              <w:rPr>
                <w:rFonts w:eastAsiaTheme="minorEastAsia"/>
                <w:noProof/>
                <w:color w:val="006EC0"/>
                <w:lang w:eastAsia="en-GB"/>
              </w:rPr>
              <w:tab/>
            </w:r>
            <w:r w:rsidR="007C1B81" w:rsidRPr="0064715C">
              <w:rPr>
                <w:rStyle w:val="Lienhypertexte"/>
                <w:rFonts w:cs="Open Sans"/>
                <w:noProof/>
                <w:color w:val="006EC0"/>
              </w:rPr>
              <w:t>UK PROCUREMENT AND CUSTOMER RELATIONSHIP</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_Toc42872951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7</w:t>
            </w:r>
            <w:r w:rsidR="007C1B81" w:rsidRPr="0064715C">
              <w:rPr>
                <w:noProof/>
                <w:webHidden/>
                <w:color w:val="006EC0"/>
              </w:rPr>
              <w:fldChar w:fldCharType="end"/>
            </w:r>
          </w:hyperlink>
        </w:p>
        <w:p w14:paraId="0E7E2DE4" w14:textId="0ECE4C7B"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52" w:history="1">
            <w:r w:rsidR="007C1B81" w:rsidRPr="0064715C">
              <w:rPr>
                <w:rStyle w:val="Lienhypertexte"/>
                <w:rFonts w:cs="Open Sans"/>
                <w:noProof/>
                <w:color w:val="006EC0"/>
              </w:rPr>
              <w:t>8.</w:t>
            </w:r>
            <w:r w:rsidR="007C1B81" w:rsidRPr="0064715C">
              <w:rPr>
                <w:rFonts w:eastAsiaTheme="minorEastAsia"/>
                <w:noProof/>
                <w:color w:val="006EC0"/>
                <w:lang w:eastAsia="en-GB"/>
              </w:rPr>
              <w:tab/>
            </w:r>
            <w:r w:rsidR="007C1B81" w:rsidRPr="0064715C">
              <w:rPr>
                <w:rStyle w:val="Lienhypertexte"/>
                <w:rFonts w:cs="Open Sans"/>
                <w:noProof/>
                <w:color w:val="006EC0"/>
              </w:rPr>
              <w:t>FR PROCUREMENT AND CUSTOMER RELATIONSHIP</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_Toc42872952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9</w:t>
            </w:r>
            <w:r w:rsidR="007C1B81" w:rsidRPr="0064715C">
              <w:rPr>
                <w:noProof/>
                <w:webHidden/>
                <w:color w:val="006EC0"/>
              </w:rPr>
              <w:fldChar w:fldCharType="end"/>
            </w:r>
          </w:hyperlink>
        </w:p>
        <w:p w14:paraId="19B344DE" w14:textId="3921BE6F" w:rsidR="007C1B81" w:rsidRPr="0064715C" w:rsidRDefault="008D0A87" w:rsidP="007C1B81">
          <w:pPr>
            <w:pStyle w:val="TM1"/>
            <w:tabs>
              <w:tab w:val="left" w:pos="284"/>
              <w:tab w:val="right" w:leader="dot" w:pos="9016"/>
            </w:tabs>
            <w:rPr>
              <w:rFonts w:eastAsiaTheme="minorEastAsia"/>
              <w:noProof/>
              <w:color w:val="006EC0"/>
              <w:lang w:eastAsia="en-GB"/>
            </w:rPr>
          </w:pPr>
          <w:hyperlink w:anchor="_Toc42872953" w:history="1">
            <w:r w:rsidR="007C1B81" w:rsidRPr="0064715C">
              <w:rPr>
                <w:rStyle w:val="Lienhypertexte"/>
                <w:rFonts w:cs="Open Sans"/>
                <w:noProof/>
                <w:color w:val="006EC0"/>
              </w:rPr>
              <w:t>9.</w:t>
            </w:r>
            <w:r w:rsidR="007C1B81" w:rsidRPr="0064715C">
              <w:rPr>
                <w:rFonts w:eastAsiaTheme="minorEastAsia"/>
                <w:noProof/>
                <w:color w:val="006EC0"/>
                <w:lang w:eastAsia="en-GB"/>
              </w:rPr>
              <w:tab/>
            </w:r>
            <w:r w:rsidR="007C1B81" w:rsidRPr="0064715C">
              <w:rPr>
                <w:rStyle w:val="Lienhypertexte"/>
                <w:rFonts w:cs="Open Sans"/>
                <w:noProof/>
                <w:color w:val="006EC0"/>
              </w:rPr>
              <w:t>UK HOW TO SET UP A COMPANY &amp; FUNDING OPPORTUNITIES</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_Toc42872953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9</w:t>
            </w:r>
            <w:r w:rsidR="007C1B81" w:rsidRPr="0064715C">
              <w:rPr>
                <w:noProof/>
                <w:webHidden/>
                <w:color w:val="006EC0"/>
              </w:rPr>
              <w:fldChar w:fldCharType="end"/>
            </w:r>
          </w:hyperlink>
        </w:p>
        <w:p w14:paraId="0D65C59A" w14:textId="5BB8F9A5"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54" w:history="1">
            <w:r w:rsidR="007C1B81" w:rsidRPr="0064715C">
              <w:rPr>
                <w:rStyle w:val="Lienhypertexte"/>
                <w:rFonts w:cs="Open Sans"/>
                <w:noProof/>
                <w:color w:val="006EC0"/>
              </w:rPr>
              <w:t>10.</w:t>
            </w:r>
            <w:r w:rsidR="007C1B81" w:rsidRPr="0064715C">
              <w:rPr>
                <w:rFonts w:eastAsiaTheme="minorEastAsia"/>
                <w:noProof/>
                <w:color w:val="006EC0"/>
                <w:lang w:eastAsia="en-GB"/>
              </w:rPr>
              <w:t xml:space="preserve"> </w:t>
            </w:r>
            <w:r w:rsidR="007C1B81" w:rsidRPr="0064715C">
              <w:rPr>
                <w:rStyle w:val="Lienhypertexte"/>
                <w:rFonts w:cs="Open Sans"/>
                <w:noProof/>
                <w:color w:val="006EC0"/>
              </w:rPr>
              <w:t>FR HOW TO SET UP A COMPANY &amp; FUNDING OPPORTUNITIES</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_Toc42872954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10</w:t>
            </w:r>
            <w:r w:rsidR="007C1B81" w:rsidRPr="0064715C">
              <w:rPr>
                <w:noProof/>
                <w:webHidden/>
                <w:color w:val="006EC0"/>
              </w:rPr>
              <w:fldChar w:fldCharType="end"/>
            </w:r>
          </w:hyperlink>
        </w:p>
        <w:p w14:paraId="145A6D54" w14:textId="681B0229"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55" w:history="1">
            <w:r w:rsidR="007C1B81" w:rsidRPr="0064715C">
              <w:rPr>
                <w:rStyle w:val="Lienhypertexte"/>
                <w:rFonts w:cs="Open Sans"/>
                <w:noProof/>
                <w:color w:val="006EC0"/>
              </w:rPr>
              <w:t>11.</w:t>
            </w:r>
            <w:r w:rsidR="007C1B81" w:rsidRPr="0064715C">
              <w:rPr>
                <w:rFonts w:eastAsiaTheme="minorEastAsia"/>
                <w:noProof/>
                <w:color w:val="006EC0"/>
                <w:lang w:eastAsia="en-GB"/>
              </w:rPr>
              <w:t xml:space="preserve"> </w:t>
            </w:r>
            <w:r w:rsidR="007C1B81" w:rsidRPr="0064715C">
              <w:rPr>
                <w:rStyle w:val="Lienhypertexte"/>
                <w:rFonts w:cs="Open Sans"/>
                <w:noProof/>
                <w:color w:val="006EC0"/>
              </w:rPr>
              <w:t>UK/FR BREXIT AND REGULATIONS</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_Toc42872955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11</w:t>
            </w:r>
            <w:r w:rsidR="007C1B81" w:rsidRPr="0064715C">
              <w:rPr>
                <w:noProof/>
                <w:webHidden/>
                <w:color w:val="006EC0"/>
              </w:rPr>
              <w:fldChar w:fldCharType="end"/>
            </w:r>
          </w:hyperlink>
        </w:p>
        <w:p w14:paraId="6C20F4D2" w14:textId="71AAD0D9"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56" w:history="1">
            <w:r w:rsidR="007C1B81" w:rsidRPr="0064715C">
              <w:rPr>
                <w:rStyle w:val="Lienhypertexte"/>
                <w:rFonts w:cs="Open Sans"/>
                <w:noProof/>
                <w:color w:val="006EC0"/>
              </w:rPr>
              <w:t>12. UK DATA PROTECTION</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_Toc42872956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12</w:t>
            </w:r>
            <w:r w:rsidR="007C1B81" w:rsidRPr="0064715C">
              <w:rPr>
                <w:noProof/>
                <w:webHidden/>
                <w:color w:val="006EC0"/>
              </w:rPr>
              <w:fldChar w:fldCharType="end"/>
            </w:r>
          </w:hyperlink>
        </w:p>
        <w:p w14:paraId="475D1D2A" w14:textId="47EE8169"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57" w:history="1">
            <w:r w:rsidR="007C1B81" w:rsidRPr="0064715C">
              <w:rPr>
                <w:rStyle w:val="Lienhypertexte"/>
                <w:rFonts w:cs="Open Sans"/>
                <w:noProof/>
                <w:color w:val="006EC0"/>
              </w:rPr>
              <w:t>13. FR DATA PROTECTION</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_Toc42872957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13</w:t>
            </w:r>
            <w:r w:rsidR="007C1B81" w:rsidRPr="0064715C">
              <w:rPr>
                <w:noProof/>
                <w:webHidden/>
                <w:color w:val="006EC0"/>
              </w:rPr>
              <w:fldChar w:fldCharType="end"/>
            </w:r>
          </w:hyperlink>
        </w:p>
        <w:p w14:paraId="5A34BE48" w14:textId="0346C74C"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58" w:history="1">
            <w:r w:rsidR="007C1B81" w:rsidRPr="0064715C">
              <w:rPr>
                <w:rStyle w:val="Lienhypertexte"/>
                <w:rFonts w:cs="Open Sans"/>
                <w:noProof/>
                <w:color w:val="006EC0"/>
              </w:rPr>
              <w:t>14. UK HUMAN FACTORS</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_Toc42872958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14</w:t>
            </w:r>
            <w:r w:rsidR="007C1B81" w:rsidRPr="0064715C">
              <w:rPr>
                <w:noProof/>
                <w:webHidden/>
                <w:color w:val="006EC0"/>
              </w:rPr>
              <w:fldChar w:fldCharType="end"/>
            </w:r>
          </w:hyperlink>
        </w:p>
        <w:p w14:paraId="3474AAD2" w14:textId="53615009"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59" w:history="1">
            <w:r w:rsidR="007C1B81" w:rsidRPr="0064715C">
              <w:rPr>
                <w:rStyle w:val="Lienhypertexte"/>
                <w:rFonts w:cs="Open Sans"/>
                <w:noProof/>
                <w:color w:val="006EC0"/>
              </w:rPr>
              <w:t>15. FR HUMAN FACTORS</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_Toc42872959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15</w:t>
            </w:r>
            <w:r w:rsidR="007C1B81" w:rsidRPr="0064715C">
              <w:rPr>
                <w:noProof/>
                <w:webHidden/>
                <w:color w:val="006EC0"/>
              </w:rPr>
              <w:fldChar w:fldCharType="end"/>
            </w:r>
          </w:hyperlink>
        </w:p>
        <w:p w14:paraId="7ACA0BE2" w14:textId="0BB34A4B"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60" w:history="1">
            <w:r w:rsidR="007C1B81" w:rsidRPr="0064715C">
              <w:rPr>
                <w:rStyle w:val="Lienhypertexte"/>
                <w:rFonts w:cs="Open Sans"/>
                <w:noProof/>
                <w:color w:val="006EC0"/>
              </w:rPr>
              <w:t>16. UK CO-DEVELOPMENT</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_Toc42872960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16</w:t>
            </w:r>
            <w:r w:rsidR="007C1B81" w:rsidRPr="0064715C">
              <w:rPr>
                <w:noProof/>
                <w:webHidden/>
                <w:color w:val="006EC0"/>
              </w:rPr>
              <w:fldChar w:fldCharType="end"/>
            </w:r>
          </w:hyperlink>
        </w:p>
        <w:p w14:paraId="3436D5E3" w14:textId="4540851A"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61" w:history="1">
            <w:r w:rsidR="007C1B81" w:rsidRPr="0064715C">
              <w:rPr>
                <w:rStyle w:val="Lienhypertexte"/>
                <w:rFonts w:cs="Open Sans"/>
                <w:noProof/>
                <w:color w:val="006EC0"/>
              </w:rPr>
              <w:t>17. FR CO-DEVELOPMENT</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_Toc42872961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17</w:t>
            </w:r>
            <w:r w:rsidR="007C1B81" w:rsidRPr="0064715C">
              <w:rPr>
                <w:noProof/>
                <w:webHidden/>
                <w:color w:val="006EC0"/>
              </w:rPr>
              <w:fldChar w:fldCharType="end"/>
            </w:r>
          </w:hyperlink>
        </w:p>
        <w:p w14:paraId="36B837D0" w14:textId="28B419F4"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62" w:history="1">
            <w:r w:rsidR="007C1B81" w:rsidRPr="0064715C">
              <w:rPr>
                <w:rStyle w:val="Lienhypertexte"/>
                <w:rFonts w:cs="Open Sans"/>
                <w:noProof/>
                <w:color w:val="006EC0"/>
              </w:rPr>
              <w:t>18. UK SUPPLY CHAIN</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_Toc42872962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18</w:t>
            </w:r>
            <w:r w:rsidR="007C1B81" w:rsidRPr="0064715C">
              <w:rPr>
                <w:noProof/>
                <w:webHidden/>
                <w:color w:val="006EC0"/>
              </w:rPr>
              <w:fldChar w:fldCharType="end"/>
            </w:r>
          </w:hyperlink>
        </w:p>
        <w:p w14:paraId="5441F1F0" w14:textId="6169C8DC" w:rsidR="007C1B81" w:rsidRPr="0064715C" w:rsidRDefault="008D0A87" w:rsidP="007C1B81">
          <w:pPr>
            <w:pStyle w:val="TM1"/>
            <w:tabs>
              <w:tab w:val="left" w:pos="284"/>
              <w:tab w:val="left" w:pos="660"/>
              <w:tab w:val="right" w:leader="dot" w:pos="9016"/>
            </w:tabs>
            <w:rPr>
              <w:rFonts w:eastAsiaTheme="minorEastAsia"/>
              <w:noProof/>
              <w:color w:val="006EC0"/>
              <w:lang w:eastAsia="en-GB"/>
            </w:rPr>
          </w:pPr>
          <w:hyperlink w:anchor="_Toc42872963" w:history="1">
            <w:r w:rsidR="007C1B81" w:rsidRPr="0064715C">
              <w:rPr>
                <w:rStyle w:val="Lienhypertexte"/>
                <w:rFonts w:cs="Open Sans"/>
                <w:noProof/>
                <w:color w:val="006EC0"/>
              </w:rPr>
              <w:t>19. FR SUPPLY CHAIN</w:t>
            </w:r>
            <w:r w:rsidR="007C1B81" w:rsidRPr="0064715C">
              <w:rPr>
                <w:noProof/>
                <w:webHidden/>
                <w:color w:val="006EC0"/>
              </w:rPr>
              <w:tab/>
            </w:r>
            <w:r w:rsidR="007C1B81" w:rsidRPr="0064715C">
              <w:rPr>
                <w:noProof/>
                <w:webHidden/>
                <w:color w:val="006EC0"/>
              </w:rPr>
              <w:fldChar w:fldCharType="begin"/>
            </w:r>
            <w:r w:rsidR="007C1B81" w:rsidRPr="0064715C">
              <w:rPr>
                <w:noProof/>
                <w:webHidden/>
                <w:color w:val="006EC0"/>
              </w:rPr>
              <w:instrText xml:space="preserve"> PAGEREF _Toc42872963 \h </w:instrText>
            </w:r>
            <w:r w:rsidR="007C1B81" w:rsidRPr="0064715C">
              <w:rPr>
                <w:noProof/>
                <w:webHidden/>
                <w:color w:val="006EC0"/>
              </w:rPr>
            </w:r>
            <w:r w:rsidR="007C1B81" w:rsidRPr="0064715C">
              <w:rPr>
                <w:noProof/>
                <w:webHidden/>
                <w:color w:val="006EC0"/>
              </w:rPr>
              <w:fldChar w:fldCharType="separate"/>
            </w:r>
            <w:r w:rsidR="00310769">
              <w:rPr>
                <w:noProof/>
                <w:webHidden/>
                <w:color w:val="006EC0"/>
              </w:rPr>
              <w:t>19</w:t>
            </w:r>
            <w:r w:rsidR="007C1B81" w:rsidRPr="0064715C">
              <w:rPr>
                <w:noProof/>
                <w:webHidden/>
                <w:color w:val="006EC0"/>
              </w:rPr>
              <w:fldChar w:fldCharType="end"/>
            </w:r>
          </w:hyperlink>
        </w:p>
        <w:p w14:paraId="00EB7A0E" w14:textId="77777777" w:rsidR="007C1B81" w:rsidRPr="00474BAE" w:rsidRDefault="007C1B81" w:rsidP="007C1B81">
          <w:pPr>
            <w:rPr>
              <w:rFonts w:cs="Open Sans"/>
              <w:color w:val="003399"/>
            </w:rPr>
          </w:pPr>
          <w:r w:rsidRPr="0064715C">
            <w:rPr>
              <w:rFonts w:cs="Open Sans"/>
              <w:b/>
              <w:bCs/>
              <w:noProof/>
              <w:color w:val="006EC0"/>
            </w:rPr>
            <w:fldChar w:fldCharType="end"/>
          </w:r>
        </w:p>
      </w:sdtContent>
    </w:sdt>
    <w:p w14:paraId="64B613D8" w14:textId="77777777" w:rsidR="007C1B81" w:rsidRPr="001C69BB" w:rsidRDefault="007C1B81" w:rsidP="007C1B81">
      <w:pPr>
        <w:rPr>
          <w:rFonts w:cs="Open Sans"/>
          <w:b/>
          <w:bCs/>
          <w:sz w:val="52"/>
          <w:szCs w:val="52"/>
        </w:rPr>
      </w:pPr>
    </w:p>
    <w:p w14:paraId="38243E7B" w14:textId="77777777" w:rsidR="007C1B81" w:rsidRPr="001C69BB" w:rsidRDefault="007C1B81" w:rsidP="007C1B81">
      <w:pPr>
        <w:jc w:val="center"/>
        <w:rPr>
          <w:rFonts w:cs="Open Sans"/>
          <w:b/>
          <w:bCs/>
          <w:sz w:val="52"/>
          <w:szCs w:val="52"/>
        </w:rPr>
      </w:pPr>
    </w:p>
    <w:p w14:paraId="617DC109" w14:textId="77777777" w:rsidR="007C1B81" w:rsidRPr="001C69BB" w:rsidRDefault="007C1B81" w:rsidP="007C1B81">
      <w:pPr>
        <w:jc w:val="center"/>
        <w:rPr>
          <w:rFonts w:cs="Open Sans"/>
          <w:b/>
          <w:bCs/>
          <w:sz w:val="52"/>
          <w:szCs w:val="52"/>
        </w:rPr>
      </w:pPr>
    </w:p>
    <w:p w14:paraId="306353A2" w14:textId="77777777" w:rsidR="007C1B81" w:rsidRPr="001C69BB" w:rsidRDefault="007C1B81" w:rsidP="007C1B81">
      <w:pPr>
        <w:jc w:val="center"/>
        <w:rPr>
          <w:rFonts w:cs="Open Sans"/>
          <w:b/>
          <w:bCs/>
          <w:sz w:val="52"/>
          <w:szCs w:val="52"/>
        </w:rPr>
      </w:pPr>
    </w:p>
    <w:p w14:paraId="49C7CB35" w14:textId="77777777" w:rsidR="007A0FFF" w:rsidRDefault="007C1B81" w:rsidP="007C1B81">
      <w:pPr>
        <w:outlineLvl w:val="0"/>
        <w:rPr>
          <w:rFonts w:cs="Open Sans"/>
          <w:color w:val="003399"/>
          <w:sz w:val="22"/>
        </w:rPr>
      </w:pPr>
      <w:r w:rsidRPr="00A145A9">
        <w:rPr>
          <w:rFonts w:cs="Open Sans"/>
          <w:color w:val="003399"/>
          <w:sz w:val="22"/>
        </w:rPr>
        <w:t xml:space="preserve"> </w:t>
      </w:r>
    </w:p>
    <w:p w14:paraId="696124B4" w14:textId="77777777" w:rsidR="007A0FFF" w:rsidRDefault="007A0FFF" w:rsidP="007C1B81">
      <w:pPr>
        <w:outlineLvl w:val="0"/>
        <w:rPr>
          <w:rFonts w:cs="Open Sans"/>
          <w:color w:val="003399"/>
          <w:sz w:val="22"/>
        </w:rPr>
      </w:pPr>
    </w:p>
    <w:p w14:paraId="33C6C7F3" w14:textId="77777777" w:rsidR="007A0FFF" w:rsidRDefault="007A0FFF" w:rsidP="007C1B81">
      <w:pPr>
        <w:outlineLvl w:val="0"/>
        <w:rPr>
          <w:rFonts w:cs="Open Sans"/>
          <w:color w:val="003399"/>
          <w:sz w:val="22"/>
        </w:rPr>
      </w:pPr>
    </w:p>
    <w:p w14:paraId="2C6B4AD0" w14:textId="77777777" w:rsidR="007A0FFF" w:rsidRDefault="007A0FFF" w:rsidP="007C1B81">
      <w:pPr>
        <w:outlineLvl w:val="0"/>
        <w:rPr>
          <w:rFonts w:cs="Open Sans"/>
          <w:color w:val="003399"/>
          <w:sz w:val="22"/>
        </w:rPr>
      </w:pPr>
    </w:p>
    <w:p w14:paraId="4EC2AB92" w14:textId="77777777" w:rsidR="007A0FFF" w:rsidRDefault="007A0FFF" w:rsidP="007C1B81">
      <w:pPr>
        <w:outlineLvl w:val="0"/>
        <w:rPr>
          <w:rFonts w:cs="Open Sans"/>
          <w:color w:val="003399"/>
          <w:sz w:val="22"/>
        </w:rPr>
      </w:pPr>
    </w:p>
    <w:p w14:paraId="45B5796C" w14:textId="77777777" w:rsidR="007A0FFF" w:rsidRDefault="007A0FFF" w:rsidP="007C1B81">
      <w:pPr>
        <w:outlineLvl w:val="0"/>
        <w:rPr>
          <w:rFonts w:cs="Open Sans"/>
          <w:color w:val="003399"/>
          <w:sz w:val="22"/>
        </w:rPr>
      </w:pPr>
    </w:p>
    <w:p w14:paraId="4249DEFC" w14:textId="77777777" w:rsidR="007A0FFF" w:rsidRDefault="007A0FFF" w:rsidP="007C1B81">
      <w:pPr>
        <w:outlineLvl w:val="0"/>
        <w:rPr>
          <w:rFonts w:cs="Open Sans"/>
          <w:color w:val="003399"/>
          <w:sz w:val="22"/>
        </w:rPr>
      </w:pPr>
    </w:p>
    <w:p w14:paraId="38DFA58C" w14:textId="77777777" w:rsidR="007A0FFF" w:rsidRDefault="007A0FFF" w:rsidP="007C1B81">
      <w:pPr>
        <w:outlineLvl w:val="0"/>
        <w:rPr>
          <w:rFonts w:cs="Open Sans"/>
          <w:color w:val="003399"/>
          <w:sz w:val="22"/>
        </w:rPr>
      </w:pPr>
    </w:p>
    <w:p w14:paraId="5C2DABDE" w14:textId="77777777" w:rsidR="007A0FFF" w:rsidRDefault="007A0FFF" w:rsidP="007C1B81">
      <w:pPr>
        <w:outlineLvl w:val="0"/>
        <w:rPr>
          <w:rFonts w:cs="Open Sans"/>
          <w:color w:val="003399"/>
          <w:sz w:val="22"/>
        </w:rPr>
      </w:pPr>
    </w:p>
    <w:p w14:paraId="04317F40" w14:textId="01001E47" w:rsidR="00943816" w:rsidRDefault="00943816">
      <w:pPr>
        <w:jc w:val="center"/>
        <w:rPr>
          <w:rFonts w:cs="Open Sans"/>
          <w:color w:val="003399"/>
          <w:sz w:val="22"/>
        </w:rPr>
      </w:pPr>
      <w:r>
        <w:rPr>
          <w:rFonts w:cs="Open Sans"/>
          <w:color w:val="003399"/>
          <w:sz w:val="22"/>
        </w:rPr>
        <w:br w:type="page"/>
      </w:r>
    </w:p>
    <w:p w14:paraId="7C964522" w14:textId="77777777" w:rsidR="007A0FFF" w:rsidRDefault="007A0FFF" w:rsidP="007C1B81">
      <w:pPr>
        <w:outlineLvl w:val="0"/>
        <w:rPr>
          <w:rFonts w:cs="Open Sans"/>
          <w:color w:val="003399"/>
          <w:sz w:val="22"/>
        </w:rPr>
      </w:pPr>
    </w:p>
    <w:p w14:paraId="6D8C2DC3" w14:textId="2A14FD79" w:rsidR="007C1B81" w:rsidRPr="0064715C" w:rsidRDefault="007C1B81" w:rsidP="0064715C">
      <w:pPr>
        <w:pStyle w:val="NormalWeb"/>
        <w:rPr>
          <w:lang w:val="en-US" w:eastAsia="fr-FR"/>
        </w:rPr>
      </w:pPr>
      <w:r w:rsidRPr="0064715C">
        <w:rPr>
          <w:rStyle w:val="lev"/>
          <w:rFonts w:cs="Open Sans"/>
          <w:i/>
          <w:iCs/>
        </w:rPr>
        <w:t>SmartHealth</w:t>
      </w:r>
      <w:r w:rsidRPr="0064715C">
        <w:rPr>
          <w:rFonts w:cs="Open Sans"/>
          <w:i/>
          <w:iCs/>
        </w:rPr>
        <w:t xml:space="preserve">, is a 2-year cross-border Interreg FCE project developed by four experienced innovation agencies and clusters: </w:t>
      </w:r>
      <w:r w:rsidR="00943816" w:rsidRPr="0064715C">
        <w:rPr>
          <w:rFonts w:cs="Open Sans"/>
          <w:i/>
          <w:iCs/>
        </w:rPr>
        <w:t xml:space="preserve">SEHTA, </w:t>
      </w:r>
      <w:r w:rsidRPr="0064715C">
        <w:rPr>
          <w:rFonts w:cs="Open Sans"/>
          <w:i/>
          <w:iCs/>
        </w:rPr>
        <w:t>EPM, Eurasant</w:t>
      </w:r>
      <w:r w:rsidRPr="0064715C">
        <w:rPr>
          <w:rFonts w:ascii="Segoe UI" w:hAnsi="Segoe UI" w:cs="Segoe UI"/>
          <w:i/>
          <w:iCs/>
        </w:rPr>
        <w:t>é</w:t>
      </w:r>
      <w:r w:rsidRPr="0064715C">
        <w:rPr>
          <w:rFonts w:cs="Open Sans"/>
          <w:i/>
          <w:iCs/>
        </w:rPr>
        <w:t xml:space="preserve"> and Amiens Cluster. As part of this </w:t>
      </w:r>
      <w:r w:rsidR="00E25406">
        <w:rPr>
          <w:rFonts w:cs="Open Sans"/>
          <w:i/>
          <w:iCs/>
        </w:rPr>
        <w:t>project</w:t>
      </w:r>
      <w:r w:rsidR="003F52FF">
        <w:rPr>
          <w:rFonts w:cs="Open Sans"/>
          <w:i/>
          <w:iCs/>
        </w:rPr>
        <w:t xml:space="preserve">, </w:t>
      </w:r>
      <w:r w:rsidR="00E25406" w:rsidRPr="0064715C">
        <w:rPr>
          <w:rFonts w:cs="Open Sans"/>
          <w:i/>
          <w:iCs/>
        </w:rPr>
        <w:t>395.634,84 EUR</w:t>
      </w:r>
      <w:r w:rsidR="003F52FF">
        <w:rPr>
          <w:rFonts w:cs="Open Sans"/>
          <w:i/>
          <w:iCs/>
        </w:rPr>
        <w:t xml:space="preserve"> was granted by</w:t>
      </w:r>
      <w:r w:rsidR="00E25406" w:rsidRPr="0064715C">
        <w:rPr>
          <w:rFonts w:cs="Open Sans"/>
          <w:i/>
          <w:iCs/>
        </w:rPr>
        <w:t xml:space="preserve"> the </w:t>
      </w:r>
      <w:hyperlink r:id="rId9" w:history="1">
        <w:r w:rsidR="002538A2" w:rsidRPr="002538A2">
          <w:rPr>
            <w:rStyle w:val="Lienhypertexte"/>
            <w:rFonts w:cs="Open Sans"/>
            <w:i/>
            <w:iCs/>
          </w:rPr>
          <w:t xml:space="preserve">INTERREG </w:t>
        </w:r>
        <w:r w:rsidR="00E25406" w:rsidRPr="0064715C">
          <w:rPr>
            <w:rStyle w:val="Lienhypertexte"/>
            <w:rFonts w:cs="Open Sans"/>
            <w:i/>
            <w:iCs/>
          </w:rPr>
          <w:t>Channel programme</w:t>
        </w:r>
      </w:hyperlink>
      <w:r w:rsidR="003F52FF">
        <w:rPr>
          <w:rFonts w:cs="Open Sans"/>
          <w:i/>
          <w:iCs/>
        </w:rPr>
        <w:t xml:space="preserve"> t</w:t>
      </w:r>
      <w:r w:rsidRPr="0064715C">
        <w:rPr>
          <w:rFonts w:cs="Open Sans"/>
          <w:i/>
          <w:iCs/>
        </w:rPr>
        <w:t>o help stimulate Franco-British understanding and cooperation between the local health and care providers with shared clinical needs, and SmartHealth winners (SMEs) providing digital solutions.</w:t>
      </w:r>
      <w:r w:rsidR="003F52FF" w:rsidRPr="003F52FF">
        <w:rPr>
          <w:rFonts w:cs="Open Sans"/>
          <w:i/>
          <w:iCs/>
        </w:rPr>
        <w:t xml:space="preserve"> </w:t>
      </w:r>
      <w:r w:rsidR="003F52FF">
        <w:rPr>
          <w:rFonts w:cs="Open Sans"/>
          <w:i/>
          <w:iCs/>
        </w:rPr>
        <w:t>To meet this objective, a</w:t>
      </w:r>
      <w:r w:rsidR="003F52FF" w:rsidRPr="0064715C">
        <w:rPr>
          <w:rFonts w:cs="Open Sans"/>
          <w:i/>
          <w:iCs/>
        </w:rPr>
        <w:t xml:space="preserve"> series of cross-border training modules have been hosted</w:t>
      </w:r>
      <w:r w:rsidR="003F52FF">
        <w:rPr>
          <w:rFonts w:cs="Open Sans"/>
          <w:i/>
          <w:iCs/>
        </w:rPr>
        <w:t xml:space="preserve">. </w:t>
      </w:r>
      <w:r w:rsidRPr="0064715C">
        <w:rPr>
          <w:rFonts w:cs="Open Sans"/>
          <w:i/>
          <w:iCs/>
        </w:rPr>
        <w:t xml:space="preserve">This Training Workbook acts as the summary for these training module sessions, to provide additional detail and understanding surrounding these topics. </w:t>
      </w:r>
    </w:p>
    <w:p w14:paraId="35C48FB8" w14:textId="77777777" w:rsidR="007C1B81" w:rsidRPr="001C69BB" w:rsidRDefault="007C1B81" w:rsidP="007C1B81">
      <w:pPr>
        <w:outlineLvl w:val="0"/>
        <w:rPr>
          <w:rFonts w:cs="Open Sans"/>
          <w:sz w:val="52"/>
          <w:szCs w:val="52"/>
        </w:rPr>
      </w:pPr>
    </w:p>
    <w:p w14:paraId="50CA65AD" w14:textId="77777777" w:rsidR="007C1B81" w:rsidRPr="007A0FF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0" w:name="_Toc42872945"/>
      <w:r w:rsidRPr="007A0FFF">
        <w:rPr>
          <w:rFonts w:cs="Open Sans"/>
          <w:b/>
          <w:bCs/>
          <w:color w:val="003399"/>
          <w:sz w:val="32"/>
          <w:szCs w:val="32"/>
        </w:rPr>
        <w:t>UK HEALTH AND CARE MARKET</w:t>
      </w:r>
      <w:bookmarkEnd w:id="0"/>
    </w:p>
    <w:p w14:paraId="7FAB83E5" w14:textId="2E6F68B2"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Speaker: </w:t>
      </w:r>
      <w:r w:rsidR="00943816">
        <w:rPr>
          <w:rFonts w:cs="Open Sans"/>
          <w:b/>
          <w:bCs/>
          <w:color w:val="FFCC00"/>
          <w:sz w:val="26"/>
          <w:szCs w:val="26"/>
        </w:rPr>
        <w:tab/>
      </w:r>
      <w:r w:rsidRPr="007A0FFF">
        <w:rPr>
          <w:rFonts w:cs="Open Sans"/>
          <w:b/>
          <w:bCs/>
          <w:color w:val="FFCC00"/>
          <w:sz w:val="26"/>
          <w:szCs w:val="26"/>
        </w:rPr>
        <w:t xml:space="preserve">Dr David Parry (SEHTA) </w:t>
      </w:r>
    </w:p>
    <w:p w14:paraId="71EFF787" w14:textId="03104345"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Date of training module: </w:t>
      </w:r>
      <w:r w:rsidR="00943816">
        <w:rPr>
          <w:rFonts w:cs="Open Sans"/>
          <w:b/>
          <w:bCs/>
          <w:color w:val="FFCC00"/>
          <w:sz w:val="26"/>
          <w:szCs w:val="26"/>
        </w:rPr>
        <w:tab/>
      </w:r>
      <w:r w:rsidRPr="007A0FFF">
        <w:rPr>
          <w:rFonts w:cs="Open Sans"/>
          <w:b/>
          <w:bCs/>
          <w:color w:val="FFCC00"/>
          <w:sz w:val="26"/>
          <w:szCs w:val="26"/>
        </w:rPr>
        <w:t>12/02/2020</w:t>
      </w:r>
    </w:p>
    <w:p w14:paraId="1DF7E251" w14:textId="77777777" w:rsidR="007C1B81" w:rsidRPr="003E6F2A" w:rsidRDefault="007C1B81" w:rsidP="007C1B81">
      <w:pPr>
        <w:rPr>
          <w:rFonts w:cs="Open Sans"/>
          <w:color w:val="FFCC00"/>
        </w:rPr>
      </w:pPr>
    </w:p>
    <w:p w14:paraId="49B20309" w14:textId="2894B4C2" w:rsidR="007C1B81" w:rsidRDefault="007C1B81" w:rsidP="007C1B81">
      <w:pPr>
        <w:rPr>
          <w:rFonts w:cs="Open Sans"/>
          <w:szCs w:val="20"/>
        </w:rPr>
      </w:pPr>
      <w:r w:rsidRPr="007A0FFF">
        <w:rPr>
          <w:rFonts w:cs="Open Sans"/>
          <w:szCs w:val="20"/>
        </w:rPr>
        <w:t>Academics are driven by academic papers; Businesses are driven by profits; Clinicians are driven by patients.</w:t>
      </w:r>
    </w:p>
    <w:p w14:paraId="6BE74CCB" w14:textId="77777777" w:rsidR="007A0FFF" w:rsidRPr="007A0FFF" w:rsidRDefault="007A0FFF" w:rsidP="007C1B81">
      <w:pPr>
        <w:rPr>
          <w:rFonts w:cs="Open Sans"/>
          <w:szCs w:val="20"/>
        </w:rPr>
      </w:pPr>
    </w:p>
    <w:p w14:paraId="4D2B404B" w14:textId="77777777" w:rsidR="007C1B81" w:rsidRPr="007A0FFF" w:rsidRDefault="007C1B81" w:rsidP="007C1B81">
      <w:pPr>
        <w:rPr>
          <w:rFonts w:cs="Open Sans"/>
          <w:szCs w:val="20"/>
        </w:rPr>
      </w:pPr>
      <w:r w:rsidRPr="007A0FFF">
        <w:rPr>
          <w:rFonts w:cs="Open Sans"/>
          <w:szCs w:val="20"/>
        </w:rPr>
        <w:t>Existing problems within the UK health and social care systems:</w:t>
      </w:r>
    </w:p>
    <w:p w14:paraId="0F4E56CA" w14:textId="77777777" w:rsidR="007C1B81" w:rsidRPr="007A0FFF" w:rsidRDefault="007C1B81" w:rsidP="00CF5142">
      <w:pPr>
        <w:pStyle w:val="Paragraphedeliste"/>
        <w:numPr>
          <w:ilvl w:val="0"/>
          <w:numId w:val="1"/>
        </w:numPr>
        <w:spacing w:after="160"/>
        <w:rPr>
          <w:rFonts w:cs="Open Sans"/>
          <w:szCs w:val="20"/>
        </w:rPr>
      </w:pPr>
      <w:r w:rsidRPr="007A0FFF">
        <w:rPr>
          <w:rFonts w:cs="Open Sans"/>
          <w:szCs w:val="20"/>
        </w:rPr>
        <w:t xml:space="preserve">Perfect storm – UK population (as well as around the World) is getting older and our life expectancy is increasing, creating a burden on the NHS. The longer you live the more long-term conditions you have and the more expensive you are to the NHS. 70% of NHS burden is spent on the elderly. </w:t>
      </w:r>
    </w:p>
    <w:p w14:paraId="4B64392E" w14:textId="77777777" w:rsidR="007C1B81" w:rsidRPr="007A0FFF" w:rsidRDefault="007C1B81" w:rsidP="00CF5142">
      <w:pPr>
        <w:pStyle w:val="Paragraphedeliste"/>
        <w:numPr>
          <w:ilvl w:val="0"/>
          <w:numId w:val="1"/>
        </w:numPr>
        <w:spacing w:after="160"/>
        <w:rPr>
          <w:rFonts w:cs="Open Sans"/>
          <w:szCs w:val="20"/>
        </w:rPr>
      </w:pPr>
      <w:r w:rsidRPr="007A0FFF">
        <w:rPr>
          <w:rFonts w:cs="Open Sans"/>
          <w:szCs w:val="20"/>
        </w:rPr>
        <w:t xml:space="preserve">Dementia is a health problem but is classified mostly as a Social Care problem, so they fall between the gaps – nobody wants to pay for their care. </w:t>
      </w:r>
    </w:p>
    <w:p w14:paraId="5EF28395" w14:textId="77777777" w:rsidR="007C1B81" w:rsidRPr="007A0FFF" w:rsidRDefault="007C1B81" w:rsidP="00CF5142">
      <w:pPr>
        <w:pStyle w:val="Paragraphedeliste"/>
        <w:numPr>
          <w:ilvl w:val="0"/>
          <w:numId w:val="1"/>
        </w:numPr>
        <w:spacing w:after="160"/>
        <w:rPr>
          <w:rFonts w:cs="Open Sans"/>
          <w:szCs w:val="20"/>
        </w:rPr>
      </w:pPr>
      <w:r w:rsidRPr="007A0FFF">
        <w:rPr>
          <w:rFonts w:cs="Open Sans"/>
          <w:szCs w:val="20"/>
        </w:rPr>
        <w:t xml:space="preserve">Demand for healthcare is infinite and younger people expect the State to pay for it all. </w:t>
      </w:r>
    </w:p>
    <w:p w14:paraId="18AEDE39" w14:textId="77777777" w:rsidR="007C1B81" w:rsidRPr="007A0FFF" w:rsidRDefault="007C1B81" w:rsidP="00CF5142">
      <w:pPr>
        <w:pStyle w:val="Paragraphedeliste"/>
        <w:numPr>
          <w:ilvl w:val="0"/>
          <w:numId w:val="1"/>
        </w:numPr>
        <w:spacing w:after="160"/>
        <w:rPr>
          <w:rFonts w:cs="Open Sans"/>
          <w:szCs w:val="20"/>
        </w:rPr>
      </w:pPr>
      <w:r w:rsidRPr="007A0FFF">
        <w:rPr>
          <w:rFonts w:cs="Open Sans"/>
          <w:szCs w:val="20"/>
        </w:rPr>
        <w:t>1 million patients receive healthcare from the NHS every 36 hours</w:t>
      </w:r>
    </w:p>
    <w:p w14:paraId="078FE430" w14:textId="77777777" w:rsidR="007C1B81" w:rsidRPr="007A0FFF" w:rsidRDefault="007C1B81" w:rsidP="00CF5142">
      <w:pPr>
        <w:pStyle w:val="Paragraphedeliste"/>
        <w:numPr>
          <w:ilvl w:val="0"/>
          <w:numId w:val="1"/>
        </w:numPr>
        <w:spacing w:after="160"/>
        <w:rPr>
          <w:rFonts w:cs="Open Sans"/>
          <w:szCs w:val="20"/>
        </w:rPr>
      </w:pPr>
      <w:r w:rsidRPr="007A0FFF">
        <w:rPr>
          <w:rFonts w:cs="Open Sans"/>
          <w:szCs w:val="20"/>
        </w:rPr>
        <w:t xml:space="preserve">Half a million people are in residential care – care homes and nursing homes. Numbers are growing and so is the cost because less Public Sector funding is available (paid for by family/loved ones). </w:t>
      </w:r>
    </w:p>
    <w:p w14:paraId="3631B0BF" w14:textId="77777777" w:rsidR="007C1B81" w:rsidRPr="007A0FFF" w:rsidRDefault="007C1B81" w:rsidP="007C1B81">
      <w:pPr>
        <w:rPr>
          <w:rFonts w:cs="Open Sans"/>
          <w:szCs w:val="20"/>
        </w:rPr>
      </w:pPr>
      <w:r w:rsidRPr="007A0FFF">
        <w:rPr>
          <w:rFonts w:cs="Open Sans"/>
          <w:szCs w:val="20"/>
        </w:rPr>
        <w:t xml:space="preserve">£125 billion secured by taxpayers and spent on healthcare by NHS England, divided up by CCGs. </w:t>
      </w:r>
    </w:p>
    <w:p w14:paraId="2B5668C7" w14:textId="77777777" w:rsidR="007C1B81" w:rsidRPr="007A0FFF" w:rsidRDefault="007C1B81" w:rsidP="007C1B81">
      <w:pPr>
        <w:rPr>
          <w:rFonts w:cs="Open Sans"/>
          <w:szCs w:val="20"/>
        </w:rPr>
      </w:pPr>
      <w:r w:rsidRPr="007A0FFF">
        <w:rPr>
          <w:rFonts w:cs="Open Sans"/>
          <w:szCs w:val="20"/>
        </w:rPr>
        <w:t>CCGs = Clinical Commissioning Groups give Primary Care (GPs) their money</w:t>
      </w:r>
    </w:p>
    <w:p w14:paraId="2CFE6885" w14:textId="77777777" w:rsidR="007C1B81" w:rsidRPr="007A0FFF" w:rsidRDefault="007C1B81" w:rsidP="007C1B81">
      <w:pPr>
        <w:rPr>
          <w:rFonts w:cs="Open Sans"/>
          <w:szCs w:val="20"/>
        </w:rPr>
      </w:pPr>
      <w:r w:rsidRPr="007A0FFF">
        <w:rPr>
          <w:rFonts w:cs="Open Sans"/>
          <w:szCs w:val="20"/>
        </w:rPr>
        <w:t xml:space="preserve">STP = Sustainable Transformation Partnerships </w:t>
      </w:r>
    </w:p>
    <w:p w14:paraId="36FC8212" w14:textId="77777777" w:rsidR="007C1B81" w:rsidRPr="007A0FFF" w:rsidRDefault="007C1B81" w:rsidP="007C1B81">
      <w:pPr>
        <w:rPr>
          <w:rFonts w:cs="Open Sans"/>
          <w:szCs w:val="20"/>
        </w:rPr>
      </w:pPr>
      <w:r w:rsidRPr="007A0FFF">
        <w:rPr>
          <w:rFonts w:cs="Open Sans"/>
          <w:szCs w:val="20"/>
        </w:rPr>
        <w:t>NHS Trust = Hospital – most are non-specialist (perhaps offering one specialist wing on the side) but there are specialist ones such as Mental Health and Community.</w:t>
      </w:r>
    </w:p>
    <w:p w14:paraId="1016B885" w14:textId="77777777" w:rsidR="007C1B81" w:rsidRPr="007A0FFF" w:rsidRDefault="007C1B81" w:rsidP="007C1B81">
      <w:pPr>
        <w:rPr>
          <w:rFonts w:cs="Open Sans"/>
          <w:szCs w:val="20"/>
        </w:rPr>
      </w:pPr>
      <w:r w:rsidRPr="007A0FFF">
        <w:rPr>
          <w:rFonts w:cs="Open Sans"/>
          <w:szCs w:val="20"/>
        </w:rPr>
        <w:t xml:space="preserve">There are around 8,000 GP practices in the UK. Doctors are essentially private because although their money comes from the NHS they have a contract with the NHS that allows them to run their own business. Most Senior Clinicians work privately as well. </w:t>
      </w:r>
    </w:p>
    <w:p w14:paraId="52B180D6" w14:textId="77777777" w:rsidR="007C1B81" w:rsidRPr="007A0FFF" w:rsidRDefault="007C1B81" w:rsidP="007C1B81">
      <w:pPr>
        <w:rPr>
          <w:rFonts w:cs="Open Sans"/>
          <w:szCs w:val="20"/>
        </w:rPr>
      </w:pPr>
      <w:r w:rsidRPr="007A0FFF">
        <w:rPr>
          <w:rFonts w:cs="Open Sans"/>
          <w:szCs w:val="20"/>
        </w:rPr>
        <w:t>18,000 Care and Nursing Homes in the UK – they are private sector and it’s worth £10 billion. No procurement framework or regulations so they can buy solutions on the spot!</w:t>
      </w:r>
    </w:p>
    <w:p w14:paraId="7EA86642" w14:textId="77777777" w:rsidR="007C1B81" w:rsidRPr="007A0FFF" w:rsidRDefault="007C1B81" w:rsidP="007C1B81">
      <w:pPr>
        <w:rPr>
          <w:rFonts w:cs="Open Sans"/>
          <w:szCs w:val="20"/>
        </w:rPr>
      </w:pPr>
      <w:r w:rsidRPr="007A0FFF">
        <w:rPr>
          <w:rFonts w:cs="Open Sans"/>
          <w:szCs w:val="20"/>
        </w:rPr>
        <w:t>Overspending in NHS is common – UK spends 9% of its GDP on healthcare system</w:t>
      </w:r>
    </w:p>
    <w:p w14:paraId="1D67EDFC" w14:textId="77777777" w:rsidR="007C1B81" w:rsidRPr="007A0FFF" w:rsidRDefault="007C1B81" w:rsidP="007C1B81">
      <w:pPr>
        <w:rPr>
          <w:rFonts w:cs="Open Sans"/>
          <w:szCs w:val="20"/>
        </w:rPr>
      </w:pPr>
      <w:r w:rsidRPr="007A0FFF">
        <w:rPr>
          <w:rFonts w:cs="Open Sans"/>
          <w:szCs w:val="20"/>
        </w:rPr>
        <w:t xml:space="preserve">Acquiring a Clinical Champion is the first step towards Accessing the NHS. Clinicians talk to each other and are ambitious – they are the ones who ultimately sell your product, not you. Solutions that increase their reputation, get their names on papers and get them invited to conferences they’ll be interested in. </w:t>
      </w:r>
    </w:p>
    <w:p w14:paraId="3721A7B3" w14:textId="77777777" w:rsidR="007C1B81" w:rsidRPr="007A0FFF" w:rsidRDefault="007C1B81" w:rsidP="007C1B81">
      <w:pPr>
        <w:rPr>
          <w:rFonts w:cs="Open Sans"/>
          <w:szCs w:val="20"/>
        </w:rPr>
      </w:pPr>
      <w:r w:rsidRPr="007A0FFF">
        <w:rPr>
          <w:rFonts w:cs="Open Sans"/>
          <w:szCs w:val="20"/>
        </w:rPr>
        <w:t>Don’t always rely on typical health economics to sell your product. There are other reasons why Drs buy products outside of its cost-saving/outcome-improving measures i.e. robots sell because they are cool and more comfortable for them to operate!</w:t>
      </w:r>
    </w:p>
    <w:p w14:paraId="212B5EFD" w14:textId="198918E8" w:rsidR="007C1B81" w:rsidRPr="007A0FFF" w:rsidRDefault="00ED446F" w:rsidP="007C1B81">
      <w:pPr>
        <w:rPr>
          <w:rFonts w:cs="Open Sans"/>
          <w:szCs w:val="20"/>
        </w:rPr>
      </w:pPr>
      <w:r>
        <w:rPr>
          <w:rFonts w:cs="Open Sans"/>
          <w:szCs w:val="20"/>
        </w:rPr>
        <w:t>Contracts</w:t>
      </w:r>
      <w:r w:rsidR="007C1B81" w:rsidRPr="007A0FFF">
        <w:rPr>
          <w:rFonts w:cs="Open Sans"/>
          <w:szCs w:val="20"/>
        </w:rPr>
        <w:t xml:space="preserve"> are won and lost based on your position regarding NHS –it is entangled with politics. </w:t>
      </w:r>
    </w:p>
    <w:p w14:paraId="17E7C509" w14:textId="7D0EDFF3" w:rsidR="00E25406" w:rsidRDefault="00E25406">
      <w:pPr>
        <w:jc w:val="center"/>
        <w:rPr>
          <w:rFonts w:cs="Open Sans"/>
          <w:color w:val="003399"/>
          <w:sz w:val="24"/>
          <w:szCs w:val="24"/>
        </w:rPr>
      </w:pPr>
      <w:r>
        <w:rPr>
          <w:rFonts w:cs="Open Sans"/>
          <w:color w:val="003399"/>
          <w:sz w:val="24"/>
          <w:szCs w:val="24"/>
        </w:rPr>
        <w:br w:type="page"/>
      </w:r>
    </w:p>
    <w:p w14:paraId="3EB25CFF" w14:textId="77777777" w:rsidR="007C1B81" w:rsidRPr="001C69BB" w:rsidRDefault="007C1B81" w:rsidP="007C1B81">
      <w:pPr>
        <w:rPr>
          <w:rFonts w:cs="Open Sans"/>
          <w:color w:val="003399"/>
          <w:sz w:val="24"/>
          <w:szCs w:val="24"/>
        </w:rPr>
      </w:pPr>
    </w:p>
    <w:p w14:paraId="317EBBCB" w14:textId="77777777" w:rsidR="007C1B81" w:rsidRPr="007A0FF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 w:name="_Toc42872946"/>
      <w:r w:rsidRPr="007A0FFF">
        <w:rPr>
          <w:rFonts w:cs="Open Sans"/>
          <w:b/>
          <w:bCs/>
          <w:color w:val="003399"/>
          <w:sz w:val="32"/>
          <w:szCs w:val="32"/>
        </w:rPr>
        <w:t>UK VALUE PROPOSITION</w:t>
      </w:r>
      <w:bookmarkEnd w:id="1"/>
    </w:p>
    <w:p w14:paraId="65F72632" w14:textId="2D294483"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Speaker: </w:t>
      </w:r>
      <w:r w:rsidR="00943816">
        <w:rPr>
          <w:rFonts w:cs="Open Sans"/>
          <w:b/>
          <w:bCs/>
          <w:color w:val="FFCC00"/>
          <w:sz w:val="26"/>
          <w:szCs w:val="26"/>
        </w:rPr>
        <w:tab/>
      </w:r>
      <w:r w:rsidRPr="007A0FFF">
        <w:rPr>
          <w:rFonts w:cs="Open Sans"/>
          <w:b/>
          <w:bCs/>
          <w:color w:val="FFCC00"/>
          <w:sz w:val="26"/>
          <w:szCs w:val="26"/>
        </w:rPr>
        <w:t>Neil Roberts (SEHTA)</w:t>
      </w:r>
    </w:p>
    <w:p w14:paraId="558148FE" w14:textId="2336119C"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Date of training module: </w:t>
      </w:r>
      <w:r w:rsidR="00943816">
        <w:rPr>
          <w:rFonts w:cs="Open Sans"/>
          <w:b/>
          <w:bCs/>
          <w:color w:val="FFCC00"/>
          <w:sz w:val="26"/>
          <w:szCs w:val="26"/>
        </w:rPr>
        <w:tab/>
      </w:r>
      <w:r w:rsidRPr="007A0FFF">
        <w:rPr>
          <w:rFonts w:cs="Open Sans"/>
          <w:b/>
          <w:bCs/>
          <w:color w:val="FFCC00"/>
          <w:sz w:val="26"/>
          <w:szCs w:val="26"/>
        </w:rPr>
        <w:t>12/02/2020</w:t>
      </w:r>
    </w:p>
    <w:p w14:paraId="5BDA29A3" w14:textId="77777777" w:rsidR="007C1B81" w:rsidRPr="003E6F2A" w:rsidRDefault="007C1B81" w:rsidP="007C1B81">
      <w:pPr>
        <w:rPr>
          <w:rFonts w:cs="Open Sans"/>
          <w:color w:val="FFCC00"/>
        </w:rPr>
      </w:pPr>
    </w:p>
    <w:p w14:paraId="5B7C4B99" w14:textId="77777777" w:rsidR="007C1B81" w:rsidRPr="007A0FFF" w:rsidRDefault="007C1B81" w:rsidP="007C1B81">
      <w:pPr>
        <w:rPr>
          <w:rFonts w:cs="Open Sans"/>
          <w:szCs w:val="20"/>
        </w:rPr>
      </w:pPr>
      <w:r w:rsidRPr="007A0FFF">
        <w:rPr>
          <w:rFonts w:cs="Open Sans"/>
          <w:szCs w:val="20"/>
        </w:rPr>
        <w:t xml:space="preserve">Route to Market becoming more complex. Originally you appointed a distributor who did it all for you (holding stock/ invoicing etc) but now you can have subscriptions, sell online and value-added resellers.  </w:t>
      </w:r>
    </w:p>
    <w:p w14:paraId="4A6D1050" w14:textId="77777777" w:rsidR="007C1B81" w:rsidRPr="007A0FFF" w:rsidRDefault="007C1B81" w:rsidP="007C1B81">
      <w:pPr>
        <w:rPr>
          <w:rFonts w:cs="Open Sans"/>
          <w:szCs w:val="20"/>
        </w:rPr>
      </w:pPr>
      <w:r w:rsidRPr="007A0FFF">
        <w:rPr>
          <w:rFonts w:cs="Open Sans"/>
          <w:szCs w:val="20"/>
        </w:rPr>
        <w:t xml:space="preserve">There is more and more consolidation because the NHS likes to deal with fewer suppliers. </w:t>
      </w:r>
    </w:p>
    <w:p w14:paraId="55179DD6" w14:textId="77777777" w:rsidR="007C1B81" w:rsidRPr="007A0FFF" w:rsidRDefault="007C1B81" w:rsidP="007C1B81">
      <w:pPr>
        <w:rPr>
          <w:rFonts w:cs="Open Sans"/>
          <w:szCs w:val="20"/>
        </w:rPr>
      </w:pPr>
      <w:r w:rsidRPr="007A0FFF">
        <w:rPr>
          <w:rFonts w:cs="Open Sans"/>
          <w:szCs w:val="20"/>
        </w:rPr>
        <w:t xml:space="preserve">NHS landscape is a climate of austerity. They set themselves a target of ~£20billion cost-saving each year through efficiency gains = inescapable pressure within system. </w:t>
      </w:r>
    </w:p>
    <w:p w14:paraId="060EED3E" w14:textId="77777777" w:rsidR="007C1B81" w:rsidRPr="007A0FFF" w:rsidRDefault="007C1B81" w:rsidP="007C1B81">
      <w:pPr>
        <w:rPr>
          <w:rFonts w:cs="Open Sans"/>
          <w:szCs w:val="20"/>
        </w:rPr>
      </w:pPr>
      <w:r w:rsidRPr="007A0FFF">
        <w:rPr>
          <w:rFonts w:cs="Open Sans"/>
          <w:szCs w:val="20"/>
        </w:rPr>
        <w:t xml:space="preserve">Installed base effect = despite having all the health economics you still may not sell because of competitors who develop legacy products. One of the biggest reasons why small medtech companies are defeated with regards to adoption. </w:t>
      </w:r>
    </w:p>
    <w:p w14:paraId="05B0167B" w14:textId="77777777" w:rsidR="007C1B81" w:rsidRPr="007A0FFF" w:rsidRDefault="007C1B81" w:rsidP="007C1B81">
      <w:pPr>
        <w:rPr>
          <w:rFonts w:cs="Open Sans"/>
          <w:szCs w:val="20"/>
        </w:rPr>
      </w:pPr>
      <w:r w:rsidRPr="007A0FFF">
        <w:rPr>
          <w:rFonts w:cs="Open Sans"/>
          <w:szCs w:val="20"/>
        </w:rPr>
        <w:t xml:space="preserve">NHS works on short-term returns on investment (within a financial year) so if they can’t see any return within 1 year it will fail adoption. </w:t>
      </w:r>
    </w:p>
    <w:p w14:paraId="4F5B0D94" w14:textId="77777777" w:rsidR="007C1B81" w:rsidRPr="007A0FFF" w:rsidRDefault="007C1B81" w:rsidP="007C1B81">
      <w:pPr>
        <w:rPr>
          <w:rFonts w:cs="Open Sans"/>
          <w:szCs w:val="20"/>
        </w:rPr>
      </w:pPr>
      <w:r w:rsidRPr="007A0FFF">
        <w:rPr>
          <w:rFonts w:cs="Open Sans"/>
          <w:szCs w:val="20"/>
        </w:rPr>
        <w:t xml:space="preserve">Social Care and NHS integration is a large initiative = Integrated Care System acts a strong driver for NHS to purchase products. The NHS tends to adopt technologies that relate to key initiatives and think about the progressive steps requires to adopting your technology. </w:t>
      </w:r>
    </w:p>
    <w:p w14:paraId="7324B6A3" w14:textId="59F86A6B" w:rsidR="007C1B81" w:rsidRDefault="007C1B81" w:rsidP="007C1B81">
      <w:pPr>
        <w:rPr>
          <w:rFonts w:cs="Open Sans"/>
          <w:szCs w:val="20"/>
          <w:shd w:val="clear" w:color="auto" w:fill="FFFFFF"/>
        </w:rPr>
      </w:pPr>
      <w:r w:rsidRPr="007A0FFF">
        <w:rPr>
          <w:rFonts w:cs="Open Sans"/>
          <w:szCs w:val="20"/>
        </w:rPr>
        <w:t xml:space="preserve">Handy pneumonic to remember drivers is PESTLE = </w:t>
      </w:r>
      <w:r w:rsidRPr="007A0FFF">
        <w:rPr>
          <w:rFonts w:cs="Open Sans"/>
          <w:szCs w:val="20"/>
          <w:shd w:val="clear" w:color="auto" w:fill="FFFFFF"/>
        </w:rPr>
        <w:t>political, economic, socio-cultural and technological.</w:t>
      </w:r>
    </w:p>
    <w:p w14:paraId="2A176AEF" w14:textId="77777777" w:rsidR="007A0FFF" w:rsidRPr="00DD7946" w:rsidRDefault="007A0FFF" w:rsidP="007C1B81">
      <w:pPr>
        <w:rPr>
          <w:rFonts w:cs="Open Sans"/>
          <w:color w:val="003399"/>
          <w:sz w:val="22"/>
          <w:shd w:val="clear" w:color="auto" w:fill="FFFFFF"/>
        </w:rPr>
      </w:pPr>
    </w:p>
    <w:p w14:paraId="627F7D2E" w14:textId="77777777" w:rsidR="007C1B81" w:rsidRPr="007A0FFF" w:rsidRDefault="007C1B81" w:rsidP="007C1B81">
      <w:pPr>
        <w:rPr>
          <w:rFonts w:cs="Open Sans"/>
          <w:b/>
          <w:bCs/>
          <w:color w:val="9FAEE5"/>
          <w:sz w:val="26"/>
          <w:szCs w:val="26"/>
          <w:shd w:val="clear" w:color="auto" w:fill="FFFFFF"/>
        </w:rPr>
      </w:pPr>
      <w:r w:rsidRPr="007A0FFF">
        <w:rPr>
          <w:rFonts w:cs="Open Sans"/>
          <w:b/>
          <w:bCs/>
          <w:color w:val="9FAEE5"/>
          <w:sz w:val="26"/>
          <w:szCs w:val="26"/>
          <w:shd w:val="clear" w:color="auto" w:fill="FFFFFF"/>
        </w:rPr>
        <w:t>Health economics</w:t>
      </w:r>
    </w:p>
    <w:p w14:paraId="64368F94" w14:textId="77777777" w:rsidR="007A0FFF" w:rsidRDefault="007A0FFF" w:rsidP="007C1B81">
      <w:pPr>
        <w:rPr>
          <w:rFonts w:cs="Open Sans"/>
          <w:szCs w:val="20"/>
          <w:shd w:val="clear" w:color="auto" w:fill="FFFFFF"/>
        </w:rPr>
      </w:pPr>
    </w:p>
    <w:p w14:paraId="4FF23230" w14:textId="3E29C9FC" w:rsidR="007C1B81" w:rsidRPr="007A0FFF" w:rsidRDefault="007C1B81" w:rsidP="007C1B81">
      <w:pPr>
        <w:rPr>
          <w:rFonts w:cs="Open Sans"/>
          <w:szCs w:val="20"/>
          <w:shd w:val="clear" w:color="auto" w:fill="FFFFFF"/>
        </w:rPr>
      </w:pPr>
      <w:r w:rsidRPr="007A0FFF">
        <w:rPr>
          <w:rFonts w:cs="Open Sans"/>
          <w:szCs w:val="20"/>
          <w:shd w:val="clear" w:color="auto" w:fill="FFFFFF"/>
        </w:rPr>
        <w:t xml:space="preserve">Winning quadrant is that your technology is less expensive and more effective than the existing state of art. </w:t>
      </w:r>
    </w:p>
    <w:p w14:paraId="197C4B88" w14:textId="77777777" w:rsidR="007C1B81" w:rsidRPr="007A0FFF" w:rsidRDefault="007C1B81" w:rsidP="007C1B81">
      <w:pPr>
        <w:rPr>
          <w:rFonts w:cs="Open Sans"/>
          <w:szCs w:val="20"/>
          <w:shd w:val="clear" w:color="auto" w:fill="FFFFFF"/>
        </w:rPr>
      </w:pPr>
      <w:r w:rsidRPr="007A0FFF">
        <w:rPr>
          <w:rFonts w:cs="Open Sans"/>
          <w:szCs w:val="20"/>
          <w:shd w:val="clear" w:color="auto" w:fill="FFFFFF"/>
        </w:rPr>
        <w:t xml:space="preserve">Don’t always dismiss the other quadrants, one example where the product was worse than and more expensive than competitor is luxury cars. </w:t>
      </w:r>
    </w:p>
    <w:p w14:paraId="506A700E" w14:textId="77777777" w:rsidR="007C1B81" w:rsidRPr="007A0FFF" w:rsidRDefault="007C1B81" w:rsidP="007C1B81">
      <w:pPr>
        <w:rPr>
          <w:rFonts w:cs="Open Sans"/>
          <w:szCs w:val="20"/>
          <w:shd w:val="clear" w:color="auto" w:fill="FFFFFF"/>
        </w:rPr>
      </w:pPr>
      <w:r w:rsidRPr="007A0FFF">
        <w:rPr>
          <w:rFonts w:cs="Open Sans"/>
          <w:szCs w:val="20"/>
          <w:shd w:val="clear" w:color="auto" w:fill="FFFFFF"/>
        </w:rPr>
        <w:t>Types of Health Economic Analyses:</w:t>
      </w:r>
    </w:p>
    <w:p w14:paraId="1E59A626" w14:textId="77777777" w:rsidR="007C1B81" w:rsidRPr="007A0FFF" w:rsidRDefault="007C1B81" w:rsidP="00CF5142">
      <w:pPr>
        <w:pStyle w:val="Paragraphedeliste"/>
        <w:numPr>
          <w:ilvl w:val="0"/>
          <w:numId w:val="2"/>
        </w:numPr>
        <w:spacing w:after="160"/>
        <w:rPr>
          <w:rFonts w:cs="Open Sans"/>
          <w:szCs w:val="20"/>
          <w:shd w:val="clear" w:color="auto" w:fill="FFFFFF"/>
        </w:rPr>
      </w:pPr>
      <w:r w:rsidRPr="007A0FFF">
        <w:rPr>
          <w:rFonts w:cs="Open Sans"/>
          <w:szCs w:val="20"/>
          <w:shd w:val="clear" w:color="auto" w:fill="FFFFFF"/>
        </w:rPr>
        <w:t>Cost-effectiveness = clinicians and developers based on outcomes</w:t>
      </w:r>
    </w:p>
    <w:p w14:paraId="7047CA35" w14:textId="77777777" w:rsidR="007C1B81" w:rsidRPr="007A0FFF" w:rsidRDefault="007C1B81" w:rsidP="00CF5142">
      <w:pPr>
        <w:pStyle w:val="Paragraphedeliste"/>
        <w:numPr>
          <w:ilvl w:val="0"/>
          <w:numId w:val="2"/>
        </w:numPr>
        <w:spacing w:after="160"/>
        <w:rPr>
          <w:rFonts w:cs="Open Sans"/>
          <w:szCs w:val="20"/>
          <w:shd w:val="clear" w:color="auto" w:fill="FFFFFF"/>
        </w:rPr>
      </w:pPr>
      <w:r w:rsidRPr="007A0FFF">
        <w:rPr>
          <w:rFonts w:cs="Open Sans"/>
          <w:szCs w:val="20"/>
          <w:shd w:val="clear" w:color="auto" w:fill="FFFFFF"/>
        </w:rPr>
        <w:t>Cost-utility = QALYs for pharmaceuticals delving into Quality of Life</w:t>
      </w:r>
    </w:p>
    <w:p w14:paraId="0D253B42" w14:textId="77777777" w:rsidR="007C1B81" w:rsidRPr="007A0FFF" w:rsidRDefault="007C1B81" w:rsidP="00CF5142">
      <w:pPr>
        <w:pStyle w:val="Paragraphedeliste"/>
        <w:numPr>
          <w:ilvl w:val="0"/>
          <w:numId w:val="2"/>
        </w:numPr>
        <w:spacing w:after="160"/>
        <w:rPr>
          <w:rFonts w:cs="Open Sans"/>
          <w:szCs w:val="20"/>
          <w:shd w:val="clear" w:color="auto" w:fill="FFFFFF"/>
        </w:rPr>
      </w:pPr>
      <w:r w:rsidRPr="007A0FFF">
        <w:rPr>
          <w:rFonts w:cs="Open Sans"/>
          <w:szCs w:val="20"/>
          <w:shd w:val="clear" w:color="auto" w:fill="FFFFFF"/>
        </w:rPr>
        <w:t>Cost-benefit Analysis = demonstrates value for money typically for business managers</w:t>
      </w:r>
    </w:p>
    <w:p w14:paraId="685F0AF2" w14:textId="77777777" w:rsidR="007C1B81" w:rsidRPr="007A0FFF" w:rsidRDefault="007C1B81" w:rsidP="00CF5142">
      <w:pPr>
        <w:pStyle w:val="Paragraphedeliste"/>
        <w:numPr>
          <w:ilvl w:val="0"/>
          <w:numId w:val="2"/>
        </w:numPr>
        <w:spacing w:after="160"/>
        <w:rPr>
          <w:rFonts w:cs="Open Sans"/>
          <w:szCs w:val="20"/>
          <w:shd w:val="clear" w:color="auto" w:fill="FFFFFF"/>
        </w:rPr>
      </w:pPr>
      <w:r w:rsidRPr="007A0FFF">
        <w:rPr>
          <w:rFonts w:cs="Open Sans"/>
          <w:szCs w:val="20"/>
          <w:u w:val="single"/>
          <w:shd w:val="clear" w:color="auto" w:fill="FFFFFF"/>
        </w:rPr>
        <w:t>Budget Impact</w:t>
      </w:r>
      <w:r w:rsidRPr="007A0FFF">
        <w:rPr>
          <w:rFonts w:cs="Open Sans"/>
          <w:szCs w:val="20"/>
          <w:shd w:val="clear" w:color="auto" w:fill="FFFFFF"/>
        </w:rPr>
        <w:t xml:space="preserve"> = NICE (National Institute for Health and Care Excellence) mandate to demonstrate medtech performance by comparing existing population and pathway.</w:t>
      </w:r>
    </w:p>
    <w:p w14:paraId="2133DA0E" w14:textId="77777777" w:rsidR="007C1B81" w:rsidRPr="007A0FFF" w:rsidRDefault="007C1B81" w:rsidP="007C1B81">
      <w:pPr>
        <w:rPr>
          <w:rFonts w:cs="Open Sans"/>
          <w:szCs w:val="20"/>
          <w:shd w:val="clear" w:color="auto" w:fill="FFFFFF"/>
        </w:rPr>
      </w:pPr>
      <w:r w:rsidRPr="007A0FFF">
        <w:rPr>
          <w:rFonts w:cs="Open Sans"/>
          <w:szCs w:val="20"/>
          <w:shd w:val="clear" w:color="auto" w:fill="FFFFFF"/>
        </w:rPr>
        <w:t xml:space="preserve">NICE is an entity that can help accelerate your product to adoption – they will consider your product very carefully and adds considerable weigh to your value proposition for future customers.  </w:t>
      </w:r>
    </w:p>
    <w:p w14:paraId="5D411364" w14:textId="77777777" w:rsidR="007C1B81" w:rsidRPr="007A0FFF" w:rsidRDefault="007C1B81" w:rsidP="007C1B81">
      <w:pPr>
        <w:rPr>
          <w:rFonts w:cs="Open Sans"/>
          <w:szCs w:val="20"/>
          <w:shd w:val="clear" w:color="auto" w:fill="FFFFFF"/>
        </w:rPr>
      </w:pPr>
      <w:r w:rsidRPr="007A0FFF">
        <w:rPr>
          <w:rFonts w:cs="Open Sans"/>
          <w:szCs w:val="20"/>
          <w:shd w:val="clear" w:color="auto" w:fill="FFFFFF"/>
        </w:rPr>
        <w:t xml:space="preserve">For each country that you want to access you’ll need to conduct a trial and gather evidence there. </w:t>
      </w:r>
    </w:p>
    <w:p w14:paraId="5BD6DB29" w14:textId="5CA29C7E" w:rsidR="007A0FFF" w:rsidRDefault="007A0FFF" w:rsidP="007C1B81">
      <w:pPr>
        <w:rPr>
          <w:rFonts w:cs="Open Sans"/>
          <w:color w:val="003399"/>
          <w:sz w:val="24"/>
          <w:szCs w:val="24"/>
        </w:rPr>
      </w:pPr>
    </w:p>
    <w:p w14:paraId="655A7D7D" w14:textId="77777777" w:rsidR="007A0FFF" w:rsidRDefault="007A0FFF" w:rsidP="007C1B81">
      <w:pPr>
        <w:rPr>
          <w:rFonts w:cs="Open Sans"/>
          <w:color w:val="003399"/>
          <w:sz w:val="24"/>
          <w:szCs w:val="24"/>
        </w:rPr>
      </w:pPr>
    </w:p>
    <w:p w14:paraId="0388F4C4" w14:textId="77777777" w:rsidR="007A0FFF" w:rsidRPr="001C69BB" w:rsidRDefault="007A0FFF" w:rsidP="007C1B81">
      <w:pPr>
        <w:rPr>
          <w:rFonts w:cs="Open Sans"/>
          <w:color w:val="003399"/>
          <w:sz w:val="24"/>
          <w:szCs w:val="24"/>
        </w:rPr>
      </w:pPr>
    </w:p>
    <w:p w14:paraId="07B3B98B" w14:textId="77777777" w:rsidR="007C1B81" w:rsidRPr="007A0FF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2" w:name="_Toc42872947"/>
      <w:r w:rsidRPr="007A0FFF">
        <w:rPr>
          <w:rFonts w:cs="Open Sans"/>
          <w:b/>
          <w:bCs/>
          <w:color w:val="003399"/>
          <w:sz w:val="32"/>
          <w:szCs w:val="32"/>
        </w:rPr>
        <w:t>FRENCH HEALTH AND CARE MARKET</w:t>
      </w:r>
      <w:bookmarkEnd w:id="2"/>
      <w:r w:rsidRPr="007A0FFF">
        <w:rPr>
          <w:rFonts w:cs="Open Sans"/>
          <w:b/>
          <w:bCs/>
          <w:color w:val="003399"/>
          <w:sz w:val="32"/>
          <w:szCs w:val="32"/>
        </w:rPr>
        <w:t xml:space="preserve"> </w:t>
      </w:r>
    </w:p>
    <w:p w14:paraId="14E1CCC9" w14:textId="5BA675E1"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Speaker: </w:t>
      </w:r>
      <w:r w:rsidR="00E25406">
        <w:rPr>
          <w:rFonts w:cs="Open Sans"/>
          <w:b/>
          <w:bCs/>
          <w:color w:val="FFCC00"/>
          <w:sz w:val="26"/>
          <w:szCs w:val="26"/>
        </w:rPr>
        <w:tab/>
      </w:r>
      <w:r w:rsidRPr="007A0FFF">
        <w:rPr>
          <w:rFonts w:cs="Open Sans"/>
          <w:b/>
          <w:bCs/>
          <w:color w:val="FFCC00"/>
          <w:sz w:val="26"/>
          <w:szCs w:val="26"/>
        </w:rPr>
        <w:t>Sohail Nourestani (Eurasant</w:t>
      </w:r>
      <w:r w:rsidRPr="007A0FFF">
        <w:rPr>
          <w:rFonts w:ascii="Segoe UI" w:hAnsi="Segoe UI" w:cs="Segoe UI"/>
          <w:b/>
          <w:bCs/>
          <w:color w:val="FFCC00"/>
          <w:sz w:val="26"/>
          <w:szCs w:val="26"/>
        </w:rPr>
        <w:t>é</w:t>
      </w:r>
      <w:r w:rsidRPr="007A0FFF">
        <w:rPr>
          <w:rFonts w:cs="Open Sans"/>
          <w:b/>
          <w:bCs/>
          <w:color w:val="FFCC00"/>
          <w:sz w:val="26"/>
          <w:szCs w:val="26"/>
        </w:rPr>
        <w:t>)</w:t>
      </w:r>
    </w:p>
    <w:p w14:paraId="3579F2D8" w14:textId="1C053160"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Date of training module: </w:t>
      </w:r>
      <w:r w:rsidR="00E25406">
        <w:rPr>
          <w:rFonts w:cs="Open Sans"/>
          <w:b/>
          <w:bCs/>
          <w:color w:val="FFCC00"/>
          <w:sz w:val="26"/>
          <w:szCs w:val="26"/>
        </w:rPr>
        <w:tab/>
      </w:r>
      <w:r w:rsidRPr="007A0FFF">
        <w:rPr>
          <w:rFonts w:cs="Open Sans"/>
          <w:b/>
          <w:bCs/>
          <w:color w:val="FFCC00"/>
          <w:sz w:val="26"/>
          <w:szCs w:val="26"/>
        </w:rPr>
        <w:t>12/02/2020</w:t>
      </w:r>
    </w:p>
    <w:p w14:paraId="2266084F" w14:textId="77777777" w:rsidR="007C1B81" w:rsidRDefault="007C1B81" w:rsidP="007C1B81">
      <w:pPr>
        <w:rPr>
          <w:rFonts w:cs="Open Sans"/>
          <w:color w:val="003399"/>
        </w:rPr>
      </w:pPr>
    </w:p>
    <w:p w14:paraId="3F598F3F" w14:textId="5B8D1DF1" w:rsidR="007C1B81" w:rsidRPr="007A0FFF" w:rsidRDefault="007C1B81" w:rsidP="007C1B81">
      <w:pPr>
        <w:rPr>
          <w:rFonts w:cs="Open Sans"/>
          <w:szCs w:val="20"/>
        </w:rPr>
      </w:pPr>
      <w:r w:rsidRPr="007A0FFF">
        <w:rPr>
          <w:rFonts w:cs="Open Sans"/>
          <w:szCs w:val="20"/>
        </w:rPr>
        <w:t xml:space="preserve">E-health refers to e-prescriptions and appointments, telemedicine, m-health, personal health records and management and decision making.  </w:t>
      </w:r>
    </w:p>
    <w:p w14:paraId="4FC29837" w14:textId="77777777" w:rsidR="007A0FFF" w:rsidRPr="007A0FFF" w:rsidRDefault="007A0FFF" w:rsidP="007C1B81">
      <w:pPr>
        <w:rPr>
          <w:rFonts w:cs="Open Sans"/>
          <w:szCs w:val="20"/>
        </w:rPr>
      </w:pPr>
    </w:p>
    <w:p w14:paraId="69D947D7" w14:textId="775664DF" w:rsidR="007C1B81" w:rsidRPr="007A0FFF" w:rsidRDefault="007C1B81" w:rsidP="007C1B81">
      <w:pPr>
        <w:rPr>
          <w:rFonts w:cs="Open Sans"/>
          <w:b/>
          <w:bCs/>
          <w:szCs w:val="20"/>
        </w:rPr>
      </w:pPr>
      <w:r w:rsidRPr="007A0FFF">
        <w:rPr>
          <w:rFonts w:cs="Open Sans"/>
          <w:b/>
          <w:bCs/>
          <w:szCs w:val="20"/>
        </w:rPr>
        <w:t>Challenges:</w:t>
      </w:r>
    </w:p>
    <w:p w14:paraId="4868B89F" w14:textId="77777777" w:rsidR="007A0FFF" w:rsidRPr="007A0FFF" w:rsidRDefault="007A0FFF" w:rsidP="007C1B81">
      <w:pPr>
        <w:rPr>
          <w:rFonts w:cs="Open Sans"/>
          <w:b/>
          <w:bCs/>
          <w:szCs w:val="20"/>
        </w:rPr>
      </w:pPr>
    </w:p>
    <w:p w14:paraId="4FA5E8C8" w14:textId="77777777" w:rsidR="007C1B81" w:rsidRPr="007A0FFF" w:rsidRDefault="007C1B81" w:rsidP="007C1B81">
      <w:pPr>
        <w:rPr>
          <w:rFonts w:cs="Open Sans"/>
          <w:szCs w:val="20"/>
        </w:rPr>
      </w:pPr>
      <w:r w:rsidRPr="007A0FFF">
        <w:rPr>
          <w:rFonts w:cs="Open Sans"/>
          <w:szCs w:val="20"/>
        </w:rPr>
        <w:t>1. Dematerialization of the patient doctor relationship</w:t>
      </w:r>
    </w:p>
    <w:p w14:paraId="2AE02D27" w14:textId="77777777" w:rsidR="007C1B81" w:rsidRPr="007A0FFF" w:rsidRDefault="007C1B81" w:rsidP="007C1B81">
      <w:pPr>
        <w:rPr>
          <w:rFonts w:cs="Open Sans"/>
          <w:szCs w:val="20"/>
        </w:rPr>
      </w:pPr>
      <w:r w:rsidRPr="007A0FFF">
        <w:rPr>
          <w:rFonts w:cs="Open Sans"/>
          <w:szCs w:val="20"/>
        </w:rPr>
        <w:lastRenderedPageBreak/>
        <w:t>2. The P4 Health Spectrum: Preventive, predictive personalized and participatory medicine will take on all its meaning. There is broad agreement that the current framework used to guide healthcare and chronic disease management is largely ineffective. As such, there is a need to re-conceptualize the paradigm to focus on wellness and the prevention of chronic disease and associated risk factors first and foremost. Read more here : (</w:t>
      </w:r>
      <w:hyperlink r:id="rId10" w:history="1">
        <w:r w:rsidRPr="007A0FFF">
          <w:rPr>
            <w:rStyle w:val="Lienhypertexte"/>
            <w:rFonts w:cs="Open Sans"/>
            <w:color w:val="auto"/>
            <w:szCs w:val="20"/>
          </w:rPr>
          <w:t>https://indico.cern.ch/event/679940/attachments/1570151/2476483/P4-Health-Spectrum-2017.pdf</w:t>
        </w:r>
      </w:hyperlink>
      <w:r w:rsidRPr="007A0FFF">
        <w:rPr>
          <w:rFonts w:cs="Open Sans"/>
          <w:szCs w:val="20"/>
        </w:rPr>
        <w:t xml:space="preserve">) </w:t>
      </w:r>
    </w:p>
    <w:p w14:paraId="75310B9A" w14:textId="77777777" w:rsidR="007C1B81" w:rsidRPr="007A0FFF" w:rsidRDefault="007C1B81" w:rsidP="007C1B81">
      <w:pPr>
        <w:rPr>
          <w:rFonts w:cs="Open Sans"/>
          <w:szCs w:val="20"/>
        </w:rPr>
      </w:pPr>
      <w:r w:rsidRPr="007A0FFF">
        <w:rPr>
          <w:rFonts w:cs="Open Sans"/>
          <w:szCs w:val="20"/>
        </w:rPr>
        <w:t xml:space="preserve">3. Augmented Patient: data will be available at anytime and anywhere </w:t>
      </w:r>
    </w:p>
    <w:p w14:paraId="75971C5C" w14:textId="77777777" w:rsidR="007C1B81" w:rsidRPr="007A0FFF" w:rsidRDefault="007C1B81" w:rsidP="007C1B81">
      <w:pPr>
        <w:rPr>
          <w:rFonts w:cs="Open Sans"/>
          <w:szCs w:val="20"/>
        </w:rPr>
      </w:pPr>
      <w:r w:rsidRPr="007A0FFF">
        <w:rPr>
          <w:rFonts w:cs="Open Sans"/>
          <w:szCs w:val="20"/>
        </w:rPr>
        <w:t>4. Cyber security: concerns about data protection and security</w:t>
      </w:r>
    </w:p>
    <w:p w14:paraId="4127FAB8" w14:textId="556176CD" w:rsidR="007C1B81" w:rsidRDefault="007C1B81" w:rsidP="007C1B81">
      <w:pPr>
        <w:rPr>
          <w:rFonts w:cs="Open Sans"/>
          <w:szCs w:val="20"/>
          <w:shd w:val="clear" w:color="auto" w:fill="FFFFFF"/>
        </w:rPr>
      </w:pPr>
      <w:r w:rsidRPr="007A0FFF">
        <w:rPr>
          <w:rFonts w:cs="Open Sans"/>
          <w:szCs w:val="20"/>
        </w:rPr>
        <w:t>We are currently experiencing the 4</w:t>
      </w:r>
      <w:r w:rsidRPr="007A0FFF">
        <w:rPr>
          <w:rFonts w:cs="Open Sans"/>
          <w:szCs w:val="20"/>
          <w:vertAlign w:val="superscript"/>
        </w:rPr>
        <w:t>th</w:t>
      </w:r>
      <w:r w:rsidRPr="007A0FFF">
        <w:rPr>
          <w:rFonts w:cs="Open Sans"/>
          <w:szCs w:val="20"/>
        </w:rPr>
        <w:t xml:space="preserve"> Health Revolution. </w:t>
      </w:r>
      <w:r w:rsidRPr="007A0FFF">
        <w:rPr>
          <w:rFonts w:cs="Open Sans"/>
          <w:szCs w:val="20"/>
          <w:shd w:val="clear" w:color="auto" w:fill="FFFFFF"/>
        </w:rPr>
        <w:t>As technology advances, it will enable greater medical breakthroughs and the faster development of innovative treatments and medications.</w:t>
      </w:r>
    </w:p>
    <w:p w14:paraId="17177B41" w14:textId="77777777" w:rsidR="007A0FFF" w:rsidRPr="007A0FFF" w:rsidRDefault="007A0FFF" w:rsidP="007C1B81">
      <w:pPr>
        <w:rPr>
          <w:rFonts w:cs="Open Sans"/>
          <w:szCs w:val="20"/>
          <w:shd w:val="clear" w:color="auto" w:fill="FFFFFF"/>
        </w:rPr>
      </w:pPr>
    </w:p>
    <w:tbl>
      <w:tblPr>
        <w:tblStyle w:val="Grilledutableau"/>
        <w:tblW w:w="0" w:type="auto"/>
        <w:tblLook w:val="04A0" w:firstRow="1" w:lastRow="0" w:firstColumn="1" w:lastColumn="0" w:noHBand="0" w:noVBand="1"/>
      </w:tblPr>
      <w:tblGrid>
        <w:gridCol w:w="2254"/>
        <w:gridCol w:w="2254"/>
        <w:gridCol w:w="2008"/>
      </w:tblGrid>
      <w:tr w:rsidR="007A0FFF" w:rsidRPr="007A0FFF" w14:paraId="2FCCBB9E" w14:textId="77777777" w:rsidTr="00562112">
        <w:tc>
          <w:tcPr>
            <w:tcW w:w="2254" w:type="dxa"/>
            <w:shd w:val="clear" w:color="auto" w:fill="9FAEE5"/>
          </w:tcPr>
          <w:p w14:paraId="35CA4414" w14:textId="77777777" w:rsidR="007C1B81" w:rsidRPr="007A0FFF" w:rsidRDefault="007C1B81" w:rsidP="00562112">
            <w:pPr>
              <w:rPr>
                <w:rFonts w:cs="Open Sans"/>
                <w:szCs w:val="20"/>
              </w:rPr>
            </w:pPr>
          </w:p>
        </w:tc>
        <w:tc>
          <w:tcPr>
            <w:tcW w:w="2254" w:type="dxa"/>
            <w:shd w:val="clear" w:color="auto" w:fill="9FAEE5"/>
          </w:tcPr>
          <w:p w14:paraId="2BA287F0" w14:textId="77777777" w:rsidR="007C1B81" w:rsidRPr="007A0FFF" w:rsidRDefault="007C1B81" w:rsidP="00562112">
            <w:pPr>
              <w:rPr>
                <w:rFonts w:cs="Open Sans"/>
                <w:b/>
                <w:bCs/>
                <w:szCs w:val="20"/>
              </w:rPr>
            </w:pPr>
            <w:r w:rsidRPr="007A0FFF">
              <w:rPr>
                <w:rFonts w:cs="Open Sans"/>
                <w:b/>
                <w:bCs/>
                <w:szCs w:val="20"/>
              </w:rPr>
              <w:t>World</w:t>
            </w:r>
          </w:p>
        </w:tc>
        <w:tc>
          <w:tcPr>
            <w:tcW w:w="2008" w:type="dxa"/>
            <w:shd w:val="clear" w:color="auto" w:fill="9FAEE5"/>
          </w:tcPr>
          <w:p w14:paraId="1545BF68" w14:textId="77777777" w:rsidR="007C1B81" w:rsidRPr="007A0FFF" w:rsidRDefault="007C1B81" w:rsidP="00562112">
            <w:pPr>
              <w:rPr>
                <w:rFonts w:cs="Open Sans"/>
                <w:b/>
                <w:bCs/>
                <w:szCs w:val="20"/>
              </w:rPr>
            </w:pPr>
            <w:r w:rsidRPr="007A0FFF">
              <w:rPr>
                <w:rFonts w:cs="Open Sans"/>
                <w:b/>
                <w:bCs/>
                <w:szCs w:val="20"/>
              </w:rPr>
              <w:t>France</w:t>
            </w:r>
          </w:p>
        </w:tc>
      </w:tr>
      <w:tr w:rsidR="007A0FFF" w:rsidRPr="007A0FFF" w14:paraId="27C7F53A" w14:textId="77777777" w:rsidTr="00562112">
        <w:tc>
          <w:tcPr>
            <w:tcW w:w="2254" w:type="dxa"/>
            <w:shd w:val="clear" w:color="auto" w:fill="9FAEE5"/>
          </w:tcPr>
          <w:p w14:paraId="5C467723" w14:textId="77777777" w:rsidR="007C1B81" w:rsidRPr="007A0FFF" w:rsidRDefault="007C1B81" w:rsidP="00562112">
            <w:pPr>
              <w:rPr>
                <w:rFonts w:cs="Open Sans"/>
                <w:szCs w:val="20"/>
              </w:rPr>
            </w:pPr>
            <w:r w:rsidRPr="007A0FFF">
              <w:rPr>
                <w:rFonts w:cs="Open Sans"/>
                <w:szCs w:val="20"/>
              </w:rPr>
              <w:t>Market Size</w:t>
            </w:r>
          </w:p>
        </w:tc>
        <w:tc>
          <w:tcPr>
            <w:tcW w:w="2254" w:type="dxa"/>
            <w:shd w:val="clear" w:color="auto" w:fill="9FAEE5"/>
          </w:tcPr>
          <w:p w14:paraId="16555248" w14:textId="77777777" w:rsidR="007C1B81" w:rsidRPr="007A0FFF" w:rsidRDefault="007C1B81" w:rsidP="00562112">
            <w:pPr>
              <w:rPr>
                <w:rFonts w:cs="Open Sans"/>
                <w:szCs w:val="20"/>
              </w:rPr>
            </w:pPr>
            <w:r w:rsidRPr="007A0FFF">
              <w:rPr>
                <w:rFonts w:cs="Open Sans"/>
                <w:szCs w:val="20"/>
              </w:rPr>
              <w:t>$46 billion</w:t>
            </w:r>
          </w:p>
        </w:tc>
        <w:tc>
          <w:tcPr>
            <w:tcW w:w="2008" w:type="dxa"/>
            <w:shd w:val="clear" w:color="auto" w:fill="9FAEE5"/>
          </w:tcPr>
          <w:p w14:paraId="62426274" w14:textId="77777777" w:rsidR="007C1B81" w:rsidRPr="007A0FFF" w:rsidRDefault="007C1B81" w:rsidP="00562112">
            <w:pPr>
              <w:rPr>
                <w:rFonts w:cs="Open Sans"/>
                <w:szCs w:val="20"/>
              </w:rPr>
            </w:pPr>
            <w:r w:rsidRPr="007A0FFF">
              <w:rPr>
                <w:rFonts w:cs="Open Sans"/>
                <w:szCs w:val="20"/>
              </w:rPr>
              <w:t>€2.8 billion</w:t>
            </w:r>
          </w:p>
        </w:tc>
      </w:tr>
      <w:tr w:rsidR="007A0FFF" w:rsidRPr="007A0FFF" w14:paraId="1270CE7D" w14:textId="77777777" w:rsidTr="00562112">
        <w:tc>
          <w:tcPr>
            <w:tcW w:w="2254" w:type="dxa"/>
            <w:shd w:val="clear" w:color="auto" w:fill="9FAEE5"/>
          </w:tcPr>
          <w:p w14:paraId="3D1779ED" w14:textId="77777777" w:rsidR="007C1B81" w:rsidRPr="007A0FFF" w:rsidRDefault="007C1B81" w:rsidP="00562112">
            <w:pPr>
              <w:rPr>
                <w:rFonts w:cs="Open Sans"/>
                <w:szCs w:val="20"/>
              </w:rPr>
            </w:pPr>
            <w:r w:rsidRPr="007A0FFF">
              <w:rPr>
                <w:rFonts w:cs="Open Sans"/>
                <w:szCs w:val="20"/>
              </w:rPr>
              <w:t>2020 size estimation</w:t>
            </w:r>
          </w:p>
        </w:tc>
        <w:tc>
          <w:tcPr>
            <w:tcW w:w="2254" w:type="dxa"/>
            <w:shd w:val="clear" w:color="auto" w:fill="9FAEE5"/>
          </w:tcPr>
          <w:p w14:paraId="48AD5A5B" w14:textId="77777777" w:rsidR="007C1B81" w:rsidRPr="007A0FFF" w:rsidRDefault="007C1B81" w:rsidP="00562112">
            <w:pPr>
              <w:rPr>
                <w:rFonts w:cs="Open Sans"/>
                <w:szCs w:val="20"/>
              </w:rPr>
            </w:pPr>
            <w:r w:rsidRPr="007A0FFF">
              <w:rPr>
                <w:rFonts w:cs="Open Sans"/>
                <w:szCs w:val="20"/>
              </w:rPr>
              <w:t>$61 billion</w:t>
            </w:r>
          </w:p>
        </w:tc>
        <w:tc>
          <w:tcPr>
            <w:tcW w:w="2008" w:type="dxa"/>
            <w:shd w:val="clear" w:color="auto" w:fill="9FAEE5"/>
          </w:tcPr>
          <w:p w14:paraId="3D70260E" w14:textId="77777777" w:rsidR="007C1B81" w:rsidRPr="007A0FFF" w:rsidRDefault="007C1B81" w:rsidP="00562112">
            <w:pPr>
              <w:rPr>
                <w:rFonts w:cs="Open Sans"/>
                <w:szCs w:val="20"/>
              </w:rPr>
            </w:pPr>
            <w:r w:rsidRPr="007A0FFF">
              <w:rPr>
                <w:rFonts w:cs="Open Sans"/>
                <w:szCs w:val="20"/>
              </w:rPr>
              <w:t>€4 billion</w:t>
            </w:r>
          </w:p>
        </w:tc>
      </w:tr>
      <w:tr w:rsidR="007A0FFF" w:rsidRPr="007A0FFF" w14:paraId="07D970FA" w14:textId="77777777" w:rsidTr="00562112">
        <w:tc>
          <w:tcPr>
            <w:tcW w:w="2254" w:type="dxa"/>
            <w:shd w:val="clear" w:color="auto" w:fill="9FAEE5"/>
          </w:tcPr>
          <w:p w14:paraId="0CAE5E5D" w14:textId="77777777" w:rsidR="007C1B81" w:rsidRPr="007A0FFF" w:rsidRDefault="007C1B81" w:rsidP="00562112">
            <w:pPr>
              <w:rPr>
                <w:rFonts w:cs="Open Sans"/>
                <w:szCs w:val="20"/>
              </w:rPr>
            </w:pPr>
            <w:r w:rsidRPr="007A0FFF">
              <w:rPr>
                <w:rFonts w:cs="Open Sans"/>
                <w:szCs w:val="20"/>
              </w:rPr>
              <w:t>CAGR growth</w:t>
            </w:r>
          </w:p>
        </w:tc>
        <w:tc>
          <w:tcPr>
            <w:tcW w:w="2254" w:type="dxa"/>
            <w:shd w:val="clear" w:color="auto" w:fill="9FAEE5"/>
          </w:tcPr>
          <w:p w14:paraId="1866DE2B" w14:textId="77777777" w:rsidR="007C1B81" w:rsidRPr="007A0FFF" w:rsidRDefault="007C1B81" w:rsidP="00562112">
            <w:pPr>
              <w:rPr>
                <w:rFonts w:cs="Open Sans"/>
                <w:szCs w:val="20"/>
              </w:rPr>
            </w:pPr>
            <w:r w:rsidRPr="007A0FFF">
              <w:rPr>
                <w:rFonts w:cs="Open Sans"/>
                <w:szCs w:val="20"/>
              </w:rPr>
              <w:t>33% for 2015-2020</w:t>
            </w:r>
          </w:p>
        </w:tc>
        <w:tc>
          <w:tcPr>
            <w:tcW w:w="2008" w:type="dxa"/>
            <w:shd w:val="clear" w:color="auto" w:fill="9FAEE5"/>
          </w:tcPr>
          <w:p w14:paraId="3D65DCEE" w14:textId="77777777" w:rsidR="007C1B81" w:rsidRPr="007A0FFF" w:rsidRDefault="007C1B81" w:rsidP="00562112">
            <w:pPr>
              <w:rPr>
                <w:rFonts w:cs="Open Sans"/>
                <w:szCs w:val="20"/>
              </w:rPr>
            </w:pPr>
            <w:r w:rsidRPr="007A0FFF">
              <w:rPr>
                <w:rFonts w:cs="Open Sans"/>
                <w:szCs w:val="20"/>
              </w:rPr>
              <w:t>4-7%</w:t>
            </w:r>
          </w:p>
        </w:tc>
      </w:tr>
    </w:tbl>
    <w:p w14:paraId="3BCFEA7B" w14:textId="77777777" w:rsidR="007C1B81" w:rsidRPr="007A0FFF" w:rsidRDefault="007C1B81" w:rsidP="007C1B81">
      <w:pPr>
        <w:rPr>
          <w:rFonts w:cs="Open Sans"/>
          <w:szCs w:val="20"/>
        </w:rPr>
      </w:pPr>
    </w:p>
    <w:p w14:paraId="32634B59" w14:textId="77777777" w:rsidR="007C1B81" w:rsidRPr="007A0FFF" w:rsidRDefault="007C1B81" w:rsidP="007C1B81">
      <w:pPr>
        <w:rPr>
          <w:rFonts w:cs="Open Sans"/>
          <w:szCs w:val="20"/>
        </w:rPr>
      </w:pPr>
      <w:r w:rsidRPr="007A0FFF">
        <w:rPr>
          <w:rFonts w:cs="Open Sans"/>
          <w:szCs w:val="20"/>
        </w:rPr>
        <w:t xml:space="preserve">Nearly three-quarters (74%) of all e-health products across the world are m-health services. </w:t>
      </w:r>
    </w:p>
    <w:p w14:paraId="264E66EE" w14:textId="77777777" w:rsidR="007C1B81" w:rsidRPr="007A0FFF" w:rsidRDefault="007C1B81" w:rsidP="007C1B81">
      <w:pPr>
        <w:rPr>
          <w:rFonts w:cs="Open Sans"/>
          <w:szCs w:val="20"/>
        </w:rPr>
      </w:pPr>
      <w:r w:rsidRPr="007A0FFF">
        <w:rPr>
          <w:rFonts w:cs="Open Sans"/>
          <w:szCs w:val="20"/>
        </w:rPr>
        <w:t>Lille is located less than 300km from 5 European capitals, holding access to a market of 80 million people. Lille has 1,000 health companies and is the 3</w:t>
      </w:r>
      <w:r w:rsidRPr="007A0FFF">
        <w:rPr>
          <w:rFonts w:cs="Open Sans"/>
          <w:szCs w:val="20"/>
          <w:vertAlign w:val="superscript"/>
        </w:rPr>
        <w:t>rd</w:t>
      </w:r>
      <w:r w:rsidRPr="007A0FFF">
        <w:rPr>
          <w:rFonts w:cs="Open Sans"/>
          <w:szCs w:val="20"/>
        </w:rPr>
        <w:t xml:space="preserve"> largest region in all of France for data-management and e-health. </w:t>
      </w:r>
    </w:p>
    <w:p w14:paraId="28CF8AE2" w14:textId="77777777" w:rsidR="007C1B81" w:rsidRPr="007A0FFF" w:rsidRDefault="007C1B81" w:rsidP="007C1B81">
      <w:pPr>
        <w:rPr>
          <w:rFonts w:cs="Open Sans"/>
          <w:szCs w:val="20"/>
          <w:shd w:val="clear" w:color="auto" w:fill="FFFFFF"/>
        </w:rPr>
      </w:pPr>
      <w:r w:rsidRPr="007A0FFF">
        <w:rPr>
          <w:rFonts w:cs="Open Sans"/>
          <w:szCs w:val="20"/>
          <w:shd w:val="clear" w:color="auto" w:fill="FFFFFF"/>
        </w:rPr>
        <w:t xml:space="preserve">The Hébergeurs de Données de Santé (HDS) certification is required for entities that host personal health data to ensure it is adequately protected. You must acquire certification or partner with an entity that does (for a price) to access this data. Some hospitals host their own data. </w:t>
      </w:r>
    </w:p>
    <w:p w14:paraId="3D0FD273" w14:textId="77777777" w:rsidR="007C1B81" w:rsidRPr="007A0FFF" w:rsidRDefault="007C1B81" w:rsidP="007C1B81">
      <w:pPr>
        <w:rPr>
          <w:rFonts w:cs="Open Sans"/>
          <w:szCs w:val="20"/>
        </w:rPr>
      </w:pPr>
    </w:p>
    <w:p w14:paraId="57E9149F" w14:textId="77777777" w:rsidR="007A0FFF" w:rsidRDefault="007A0FFF" w:rsidP="007C1B81">
      <w:pPr>
        <w:rPr>
          <w:rFonts w:cs="Open Sans"/>
          <w:color w:val="003399"/>
          <w:sz w:val="24"/>
          <w:szCs w:val="24"/>
        </w:rPr>
      </w:pPr>
    </w:p>
    <w:p w14:paraId="1A9153FC" w14:textId="77777777" w:rsidR="007A0FFF" w:rsidRPr="001C69BB" w:rsidRDefault="007A0FFF" w:rsidP="007C1B81">
      <w:pPr>
        <w:rPr>
          <w:rFonts w:cs="Open Sans"/>
          <w:color w:val="003399"/>
          <w:sz w:val="24"/>
          <w:szCs w:val="24"/>
        </w:rPr>
      </w:pPr>
    </w:p>
    <w:p w14:paraId="377B3B08" w14:textId="77777777" w:rsidR="007C1B81" w:rsidRPr="007A0FF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3" w:name="_Toc42872948"/>
      <w:r w:rsidRPr="007A0FFF">
        <w:rPr>
          <w:rFonts w:cs="Open Sans"/>
          <w:b/>
          <w:bCs/>
          <w:color w:val="003399"/>
          <w:sz w:val="32"/>
          <w:szCs w:val="32"/>
        </w:rPr>
        <w:t>FRENCH HEALTHCARE MARKET REGULATION</w:t>
      </w:r>
      <w:bookmarkEnd w:id="3"/>
    </w:p>
    <w:p w14:paraId="0D947109" w14:textId="0E43F44A"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Speaker: </w:t>
      </w:r>
      <w:r w:rsidR="00E25406">
        <w:rPr>
          <w:rFonts w:cs="Open Sans"/>
          <w:b/>
          <w:bCs/>
          <w:color w:val="FFCC00"/>
          <w:sz w:val="26"/>
          <w:szCs w:val="26"/>
        </w:rPr>
        <w:tab/>
      </w:r>
      <w:r w:rsidRPr="007A0FFF">
        <w:rPr>
          <w:b/>
          <w:bCs/>
          <w:color w:val="FFCC00"/>
          <w:sz w:val="26"/>
          <w:szCs w:val="26"/>
        </w:rPr>
        <w:t>Adrien Rousseaux (Opencooking)</w:t>
      </w:r>
    </w:p>
    <w:p w14:paraId="12C1128E" w14:textId="5FFF6823"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Date of training module: </w:t>
      </w:r>
      <w:r w:rsidR="00E25406">
        <w:rPr>
          <w:rFonts w:cs="Open Sans"/>
          <w:b/>
          <w:bCs/>
          <w:color w:val="FFCC00"/>
          <w:sz w:val="26"/>
          <w:szCs w:val="26"/>
        </w:rPr>
        <w:tab/>
      </w:r>
      <w:r w:rsidRPr="007A0FFF">
        <w:rPr>
          <w:rFonts w:cs="Open Sans"/>
          <w:b/>
          <w:bCs/>
          <w:color w:val="FFCC00"/>
          <w:sz w:val="26"/>
          <w:szCs w:val="26"/>
        </w:rPr>
        <w:t>12/02/2020</w:t>
      </w:r>
    </w:p>
    <w:p w14:paraId="13F1927A" w14:textId="77777777" w:rsidR="007C1B81" w:rsidRDefault="007C1B81" w:rsidP="007C1B81">
      <w:pPr>
        <w:rPr>
          <w:rFonts w:cs="Open Sans"/>
          <w:color w:val="003399"/>
        </w:rPr>
      </w:pPr>
    </w:p>
    <w:p w14:paraId="358D1156" w14:textId="78D3AD0D" w:rsidR="007C1B81" w:rsidRDefault="007C1B81" w:rsidP="007C1B81">
      <w:pPr>
        <w:rPr>
          <w:rFonts w:cs="Open Sans"/>
        </w:rPr>
      </w:pPr>
      <w:r w:rsidRPr="007A0FFF">
        <w:rPr>
          <w:rFonts w:cs="Open Sans"/>
        </w:rPr>
        <w:t>The two main regulatory paths to navigate through:</w:t>
      </w:r>
    </w:p>
    <w:p w14:paraId="6BA2CB40" w14:textId="77777777" w:rsidR="007A0FFF" w:rsidRPr="007A0FFF" w:rsidRDefault="007A0FFF" w:rsidP="007C1B81">
      <w:pPr>
        <w:rPr>
          <w:rFonts w:cs="Open Sans"/>
        </w:rPr>
      </w:pPr>
    </w:p>
    <w:p w14:paraId="7FDEE0DD" w14:textId="77777777" w:rsidR="007C1B81" w:rsidRPr="007A0FFF" w:rsidRDefault="007C1B81" w:rsidP="00CF5142">
      <w:pPr>
        <w:pStyle w:val="Paragraphedeliste"/>
        <w:numPr>
          <w:ilvl w:val="0"/>
          <w:numId w:val="5"/>
        </w:numPr>
        <w:spacing w:after="160"/>
        <w:rPr>
          <w:rFonts w:cs="Open Sans"/>
          <w:b/>
          <w:bCs/>
          <w:color w:val="9FAEE5"/>
        </w:rPr>
      </w:pPr>
      <w:r w:rsidRPr="007A0FFF">
        <w:rPr>
          <w:rFonts w:cs="Open Sans"/>
          <w:b/>
          <w:bCs/>
          <w:color w:val="9FAEE5"/>
        </w:rPr>
        <w:t>Data protection</w:t>
      </w:r>
    </w:p>
    <w:p w14:paraId="24656936" w14:textId="77777777" w:rsidR="007C1B81" w:rsidRPr="007A0FFF" w:rsidRDefault="007C1B81" w:rsidP="007C1B81">
      <w:pPr>
        <w:rPr>
          <w:rFonts w:cs="Open Sans"/>
        </w:rPr>
      </w:pPr>
      <w:r w:rsidRPr="007A0FFF">
        <w:rPr>
          <w:rFonts w:cs="Open Sans"/>
        </w:rPr>
        <w:t>The main entity for informing, educating and protecting data is CNIL. They authorise data processing and conduct audits. Violating GDPR results in a fine of €20 million.</w:t>
      </w:r>
    </w:p>
    <w:p w14:paraId="6181F7E2" w14:textId="77777777" w:rsidR="007C1B81" w:rsidRPr="007A0FFF" w:rsidRDefault="007C1B81" w:rsidP="007C1B81">
      <w:pPr>
        <w:rPr>
          <w:rFonts w:cs="Open Sans"/>
        </w:rPr>
      </w:pPr>
      <w:r w:rsidRPr="007A0FFF">
        <w:rPr>
          <w:rFonts w:cs="Open Sans"/>
        </w:rPr>
        <w:t>Main principles include:</w:t>
      </w:r>
    </w:p>
    <w:p w14:paraId="520F8CF1" w14:textId="77777777" w:rsidR="007C1B81" w:rsidRPr="007A0FFF" w:rsidRDefault="007C1B81" w:rsidP="00CF5142">
      <w:pPr>
        <w:pStyle w:val="Paragraphedeliste"/>
        <w:numPr>
          <w:ilvl w:val="0"/>
          <w:numId w:val="3"/>
        </w:numPr>
        <w:spacing w:after="160"/>
        <w:rPr>
          <w:rFonts w:cs="Open Sans"/>
        </w:rPr>
      </w:pPr>
      <w:r w:rsidRPr="007A0FFF">
        <w:rPr>
          <w:rFonts w:cs="Open Sans"/>
        </w:rPr>
        <w:t>Purpose limitation</w:t>
      </w:r>
    </w:p>
    <w:p w14:paraId="399ECC59" w14:textId="77777777" w:rsidR="007C1B81" w:rsidRPr="007A0FFF" w:rsidRDefault="007C1B81" w:rsidP="00CF5142">
      <w:pPr>
        <w:pStyle w:val="Paragraphedeliste"/>
        <w:numPr>
          <w:ilvl w:val="0"/>
          <w:numId w:val="3"/>
        </w:numPr>
        <w:spacing w:after="160"/>
        <w:rPr>
          <w:rFonts w:cs="Open Sans"/>
        </w:rPr>
      </w:pPr>
      <w:r w:rsidRPr="007A0FFF">
        <w:rPr>
          <w:rFonts w:cs="Open Sans"/>
        </w:rPr>
        <w:t>Data minimisation</w:t>
      </w:r>
    </w:p>
    <w:p w14:paraId="1C124129" w14:textId="77777777" w:rsidR="007C1B81" w:rsidRPr="007A0FFF" w:rsidRDefault="007C1B81" w:rsidP="00CF5142">
      <w:pPr>
        <w:pStyle w:val="Paragraphedeliste"/>
        <w:numPr>
          <w:ilvl w:val="0"/>
          <w:numId w:val="3"/>
        </w:numPr>
        <w:spacing w:after="160"/>
        <w:rPr>
          <w:rFonts w:cs="Open Sans"/>
        </w:rPr>
      </w:pPr>
      <w:r w:rsidRPr="007A0FFF">
        <w:rPr>
          <w:rFonts w:cs="Open Sans"/>
        </w:rPr>
        <w:t>Lawfulness, fairness and transparency</w:t>
      </w:r>
    </w:p>
    <w:p w14:paraId="035A78AC" w14:textId="77777777" w:rsidR="007C1B81" w:rsidRPr="007A0FFF" w:rsidRDefault="007C1B81" w:rsidP="00CF5142">
      <w:pPr>
        <w:pStyle w:val="Paragraphedeliste"/>
        <w:numPr>
          <w:ilvl w:val="0"/>
          <w:numId w:val="3"/>
        </w:numPr>
        <w:spacing w:after="160"/>
        <w:rPr>
          <w:rFonts w:cs="Open Sans"/>
        </w:rPr>
      </w:pPr>
      <w:r w:rsidRPr="007A0FFF">
        <w:rPr>
          <w:rFonts w:cs="Open Sans"/>
        </w:rPr>
        <w:t>Accuracy</w:t>
      </w:r>
    </w:p>
    <w:p w14:paraId="40D4097E" w14:textId="77777777" w:rsidR="007C1B81" w:rsidRPr="007A0FFF" w:rsidRDefault="007C1B81" w:rsidP="00CF5142">
      <w:pPr>
        <w:pStyle w:val="Paragraphedeliste"/>
        <w:numPr>
          <w:ilvl w:val="0"/>
          <w:numId w:val="3"/>
        </w:numPr>
        <w:spacing w:after="160"/>
        <w:rPr>
          <w:rFonts w:cs="Open Sans"/>
        </w:rPr>
      </w:pPr>
      <w:r w:rsidRPr="007A0FFF">
        <w:rPr>
          <w:rFonts w:cs="Open Sans"/>
        </w:rPr>
        <w:t>Storage limitation</w:t>
      </w:r>
    </w:p>
    <w:p w14:paraId="217D0AA8" w14:textId="77777777" w:rsidR="007C1B81" w:rsidRPr="007A0FFF" w:rsidRDefault="007C1B81" w:rsidP="00CF5142">
      <w:pPr>
        <w:pStyle w:val="Paragraphedeliste"/>
        <w:numPr>
          <w:ilvl w:val="0"/>
          <w:numId w:val="3"/>
        </w:numPr>
        <w:spacing w:after="160"/>
        <w:rPr>
          <w:rFonts w:cs="Open Sans"/>
        </w:rPr>
      </w:pPr>
      <w:r w:rsidRPr="007A0FFF">
        <w:rPr>
          <w:rFonts w:cs="Open Sans"/>
        </w:rPr>
        <w:t>Integrity and confidentiality</w:t>
      </w:r>
    </w:p>
    <w:p w14:paraId="550E8760" w14:textId="5F5C3615" w:rsidR="007C1B81" w:rsidRDefault="007C1B81" w:rsidP="007C1B81">
      <w:pPr>
        <w:rPr>
          <w:rFonts w:cs="Open Sans"/>
        </w:rPr>
      </w:pPr>
      <w:r w:rsidRPr="007A0FFF">
        <w:rPr>
          <w:rFonts w:cs="Open Sans"/>
        </w:rPr>
        <w:t xml:space="preserve">Data processor must provide a Privacy Impact Assessment. This is extremely important because 10% of FR healthcare professionals have been hacked in the last couple of months. </w:t>
      </w:r>
    </w:p>
    <w:p w14:paraId="6F93A9C1" w14:textId="77777777" w:rsidR="007A0FFF" w:rsidRPr="007A0FFF" w:rsidRDefault="007A0FFF" w:rsidP="007C1B81">
      <w:pPr>
        <w:rPr>
          <w:rFonts w:cs="Open Sans"/>
        </w:rPr>
      </w:pPr>
    </w:p>
    <w:p w14:paraId="296C5E7E" w14:textId="77777777" w:rsidR="007C1B81" w:rsidRPr="007A0FFF" w:rsidRDefault="007C1B81" w:rsidP="00CF5142">
      <w:pPr>
        <w:pStyle w:val="Paragraphedeliste"/>
        <w:numPr>
          <w:ilvl w:val="0"/>
          <w:numId w:val="5"/>
        </w:numPr>
        <w:spacing w:after="160"/>
        <w:rPr>
          <w:rFonts w:cs="Open Sans"/>
          <w:b/>
          <w:bCs/>
          <w:color w:val="9FAEE5"/>
        </w:rPr>
      </w:pPr>
      <w:r w:rsidRPr="007A0FFF">
        <w:rPr>
          <w:rFonts w:cs="Open Sans"/>
          <w:b/>
          <w:bCs/>
          <w:color w:val="9FAEE5"/>
        </w:rPr>
        <w:t>Public health code</w:t>
      </w:r>
    </w:p>
    <w:p w14:paraId="3D71E1D6" w14:textId="77777777" w:rsidR="007C1B81" w:rsidRPr="007A0FFF" w:rsidRDefault="007C1B81" w:rsidP="007C1B81">
      <w:pPr>
        <w:rPr>
          <w:rFonts w:cs="Open Sans"/>
        </w:rPr>
      </w:pPr>
      <w:r w:rsidRPr="007A0FFF">
        <w:rPr>
          <w:rFonts w:cs="Open Sans"/>
        </w:rPr>
        <w:t>ANSM is the French national agency for medicines and health products safety.</w:t>
      </w:r>
    </w:p>
    <w:p w14:paraId="54F1B551" w14:textId="77777777" w:rsidR="007C1B81" w:rsidRPr="007A0FFF" w:rsidRDefault="007C1B81" w:rsidP="007C1B81">
      <w:pPr>
        <w:rPr>
          <w:rFonts w:cs="Open Sans"/>
        </w:rPr>
      </w:pPr>
      <w:r w:rsidRPr="007A0FFF">
        <w:rPr>
          <w:rFonts w:cs="Open Sans"/>
        </w:rPr>
        <w:t>ASIPSANTE is the French agency for shared health information systems.</w:t>
      </w:r>
    </w:p>
    <w:p w14:paraId="57C5D7D0" w14:textId="77777777" w:rsidR="007C1B81" w:rsidRPr="007A0FFF" w:rsidRDefault="007C1B81" w:rsidP="007C1B81">
      <w:pPr>
        <w:rPr>
          <w:rFonts w:cs="Open Sans"/>
        </w:rPr>
      </w:pPr>
      <w:r w:rsidRPr="007A0FFF">
        <w:rPr>
          <w:rFonts w:cs="Open Sans"/>
        </w:rPr>
        <w:t xml:space="preserve">DMP is the French national electronic medical record (rarely used by doctors and less so by patients, only 8 million are open but less than 1 million used. Individual must open their DMP themselves). </w:t>
      </w:r>
    </w:p>
    <w:p w14:paraId="5BF53C46" w14:textId="77777777" w:rsidR="007C1B81" w:rsidRPr="007A0FFF" w:rsidRDefault="007C1B81" w:rsidP="007C1B81">
      <w:pPr>
        <w:rPr>
          <w:rFonts w:cs="Open Sans"/>
        </w:rPr>
      </w:pPr>
      <w:r w:rsidRPr="007A0FFF">
        <w:rPr>
          <w:rFonts w:cs="Open Sans"/>
        </w:rPr>
        <w:t>The purpose of a medical device (defined by Regulation (EU) 2017/745)  includes the:</w:t>
      </w:r>
    </w:p>
    <w:p w14:paraId="6A1630FA" w14:textId="77777777" w:rsidR="007C1B81" w:rsidRPr="007A0FFF" w:rsidRDefault="007C1B81" w:rsidP="00CF5142">
      <w:pPr>
        <w:pStyle w:val="Paragraphedeliste"/>
        <w:numPr>
          <w:ilvl w:val="0"/>
          <w:numId w:val="4"/>
        </w:numPr>
        <w:spacing w:after="160"/>
        <w:rPr>
          <w:rFonts w:cs="Open Sans"/>
        </w:rPr>
      </w:pPr>
      <w:r w:rsidRPr="007A0FFF">
        <w:rPr>
          <w:rFonts w:cs="Open Sans"/>
        </w:rPr>
        <w:t xml:space="preserve">Diagnosis, prevention, monitoring, prediction, diagnosis, treatment or alleviation of disease </w:t>
      </w:r>
    </w:p>
    <w:p w14:paraId="7061E812" w14:textId="77777777" w:rsidR="007C1B81" w:rsidRPr="007A0FFF" w:rsidRDefault="007C1B81" w:rsidP="00CF5142">
      <w:pPr>
        <w:pStyle w:val="Paragraphedeliste"/>
        <w:numPr>
          <w:ilvl w:val="0"/>
          <w:numId w:val="4"/>
        </w:numPr>
        <w:spacing w:after="160"/>
        <w:rPr>
          <w:rFonts w:cs="Open Sans"/>
        </w:rPr>
      </w:pPr>
      <w:r w:rsidRPr="007A0FFF">
        <w:rPr>
          <w:rFonts w:cs="Open Sans"/>
        </w:rPr>
        <w:lastRenderedPageBreak/>
        <w:t xml:space="preserve">Diagnosis, monitoring, treatment, alleviation of, or compensation for, an injury or disability </w:t>
      </w:r>
    </w:p>
    <w:p w14:paraId="7710E10A" w14:textId="77777777" w:rsidR="007C1B81" w:rsidRPr="007A0FFF" w:rsidRDefault="007C1B81" w:rsidP="00CF5142">
      <w:pPr>
        <w:pStyle w:val="Paragraphedeliste"/>
        <w:numPr>
          <w:ilvl w:val="0"/>
          <w:numId w:val="4"/>
        </w:numPr>
        <w:spacing w:after="160"/>
        <w:rPr>
          <w:rFonts w:cs="Open Sans"/>
        </w:rPr>
      </w:pPr>
      <w:r w:rsidRPr="007A0FFF">
        <w:rPr>
          <w:rFonts w:cs="Open Sans"/>
        </w:rPr>
        <w:t xml:space="preserve">Investigation, replacement, or modification of the anatomy or of a physical or pathological process or state </w:t>
      </w:r>
    </w:p>
    <w:p w14:paraId="5D96290D" w14:textId="77777777" w:rsidR="007C1B81" w:rsidRPr="007A0FFF" w:rsidRDefault="007C1B81" w:rsidP="00CF5142">
      <w:pPr>
        <w:pStyle w:val="Paragraphedeliste"/>
        <w:numPr>
          <w:ilvl w:val="0"/>
          <w:numId w:val="4"/>
        </w:numPr>
        <w:spacing w:after="160"/>
        <w:rPr>
          <w:rFonts w:cs="Open Sans"/>
        </w:rPr>
      </w:pPr>
      <w:r w:rsidRPr="007A0FFF">
        <w:rPr>
          <w:rFonts w:cs="Open Sans"/>
        </w:rPr>
        <w:t xml:space="preserve">Providing information by means of in vitro examination of specimens derived from the human body, including organ, blood, or tissue donation </w:t>
      </w:r>
    </w:p>
    <w:p w14:paraId="64B1D1A1" w14:textId="77777777" w:rsidR="007C1B81" w:rsidRPr="007A0FFF" w:rsidRDefault="007C1B81" w:rsidP="007C1B81">
      <w:pPr>
        <w:rPr>
          <w:rFonts w:cs="Open Sans"/>
        </w:rPr>
      </w:pPr>
      <w:r w:rsidRPr="007A0FFF">
        <w:rPr>
          <w:rFonts w:cs="Open Sans"/>
        </w:rPr>
        <w:t xml:space="preserve">There are 4 classes divided up with regards to its invasiveness and duration of use which will result in a CE mark. </w:t>
      </w:r>
    </w:p>
    <w:p w14:paraId="14C3FBA3" w14:textId="0EE4410F" w:rsidR="007C1B81" w:rsidRDefault="007C1B81" w:rsidP="007C1B81">
      <w:pPr>
        <w:rPr>
          <w:rFonts w:cs="Open Sans"/>
        </w:rPr>
      </w:pPr>
      <w:r w:rsidRPr="007A0FFF">
        <w:rPr>
          <w:rFonts w:cs="Open Sans"/>
        </w:rPr>
        <w:t xml:space="preserve">Class 1 (for the least risky medical devices) requires mere self-certification, all other classes require involvement of a notified body. </w:t>
      </w:r>
    </w:p>
    <w:p w14:paraId="65A09E4F" w14:textId="5DE62FF0" w:rsidR="007A0FFF" w:rsidRDefault="007A0FFF" w:rsidP="007C1B81">
      <w:pPr>
        <w:rPr>
          <w:rFonts w:cs="Open Sans"/>
        </w:rPr>
      </w:pPr>
    </w:p>
    <w:p w14:paraId="6EF88BA9" w14:textId="77777777" w:rsidR="007A0FFF" w:rsidRDefault="007A0FFF" w:rsidP="007C1B81">
      <w:pPr>
        <w:rPr>
          <w:rFonts w:cs="Open Sans"/>
        </w:rPr>
      </w:pPr>
    </w:p>
    <w:p w14:paraId="159046A2" w14:textId="77777777" w:rsidR="007A0FFF" w:rsidRPr="007A0FFF" w:rsidRDefault="007A0FFF" w:rsidP="007C1B81">
      <w:pPr>
        <w:rPr>
          <w:rFonts w:cs="Open Sans"/>
        </w:rPr>
      </w:pPr>
    </w:p>
    <w:p w14:paraId="3D995024" w14:textId="77777777" w:rsidR="007C1B81" w:rsidRPr="007A0FF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4" w:name="_Toc42872949"/>
      <w:r w:rsidRPr="007A0FFF">
        <w:rPr>
          <w:rFonts w:cs="Open Sans"/>
          <w:b/>
          <w:bCs/>
          <w:color w:val="003399"/>
          <w:sz w:val="32"/>
          <w:szCs w:val="32"/>
        </w:rPr>
        <w:t>UK SUPPORT AND REFUND</w:t>
      </w:r>
      <w:bookmarkEnd w:id="4"/>
    </w:p>
    <w:p w14:paraId="3DA44A32" w14:textId="644AFBD3"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Speaker: </w:t>
      </w:r>
      <w:r w:rsidR="00E25406">
        <w:rPr>
          <w:rFonts w:cs="Open Sans"/>
          <w:b/>
          <w:bCs/>
          <w:color w:val="FFCC00"/>
          <w:sz w:val="26"/>
          <w:szCs w:val="26"/>
        </w:rPr>
        <w:tab/>
      </w:r>
      <w:r w:rsidRPr="007A0FFF">
        <w:rPr>
          <w:rFonts w:cs="Open Sans"/>
          <w:b/>
          <w:bCs/>
          <w:color w:val="FFCC00"/>
          <w:sz w:val="26"/>
          <w:szCs w:val="26"/>
        </w:rPr>
        <w:t>Neil Roberts (SEHTA)</w:t>
      </w:r>
    </w:p>
    <w:p w14:paraId="62BF4730" w14:textId="2BABCA2F" w:rsidR="007C1B81" w:rsidRPr="007A0FFF" w:rsidRDefault="007C1B81" w:rsidP="007C1B81">
      <w:pPr>
        <w:rPr>
          <w:rFonts w:cs="Open Sans"/>
          <w:b/>
          <w:bCs/>
          <w:color w:val="FFCC00"/>
          <w:sz w:val="26"/>
          <w:szCs w:val="26"/>
        </w:rPr>
      </w:pPr>
      <w:r w:rsidRPr="007A0FFF">
        <w:rPr>
          <w:rFonts w:cs="Open Sans"/>
          <w:b/>
          <w:bCs/>
          <w:color w:val="FFCC00"/>
          <w:sz w:val="26"/>
          <w:szCs w:val="26"/>
        </w:rPr>
        <w:t xml:space="preserve">Date of training module: </w:t>
      </w:r>
      <w:r w:rsidR="00E25406">
        <w:rPr>
          <w:rFonts w:cs="Open Sans"/>
          <w:b/>
          <w:bCs/>
          <w:color w:val="FFCC00"/>
          <w:sz w:val="26"/>
          <w:szCs w:val="26"/>
        </w:rPr>
        <w:tab/>
      </w:r>
      <w:r w:rsidRPr="007A0FFF">
        <w:rPr>
          <w:rFonts w:cs="Open Sans"/>
          <w:b/>
          <w:bCs/>
          <w:color w:val="FFCC00"/>
          <w:sz w:val="26"/>
          <w:szCs w:val="26"/>
        </w:rPr>
        <w:t>12/02/2020</w:t>
      </w:r>
    </w:p>
    <w:p w14:paraId="5F1AF346" w14:textId="77777777" w:rsidR="007C1B81" w:rsidRPr="001D5BBF" w:rsidRDefault="007C1B81" w:rsidP="007C1B81">
      <w:pPr>
        <w:rPr>
          <w:rFonts w:cs="Open Sans"/>
          <w:color w:val="FFCC00"/>
        </w:rPr>
      </w:pPr>
    </w:p>
    <w:p w14:paraId="27F3A16B" w14:textId="77777777" w:rsidR="007C1B81" w:rsidRPr="007A0FFF" w:rsidRDefault="007C1B81" w:rsidP="007C1B81">
      <w:pPr>
        <w:rPr>
          <w:rFonts w:cs="Open Sans"/>
          <w:szCs w:val="20"/>
        </w:rPr>
      </w:pPr>
      <w:r w:rsidRPr="007A0FFF">
        <w:rPr>
          <w:rFonts w:cs="Open Sans"/>
          <w:szCs w:val="20"/>
        </w:rPr>
        <w:t xml:space="preserve">“Simple guide” to UK reimbursement process is 72-page document and yet doesn’t hold as much significance in the UK vs France or USA because the healthcare system doesn’t essentially give money back directly. Instead, the NHS has an internal basis system accounting for the provider and purchasers.  </w:t>
      </w:r>
    </w:p>
    <w:p w14:paraId="4884494E" w14:textId="77777777" w:rsidR="007C1B81" w:rsidRPr="007A0FFF" w:rsidRDefault="007C1B81" w:rsidP="007C1B81">
      <w:pPr>
        <w:rPr>
          <w:rFonts w:cs="Open Sans"/>
          <w:szCs w:val="20"/>
        </w:rPr>
      </w:pPr>
      <w:r w:rsidRPr="007A0FFF">
        <w:rPr>
          <w:rFonts w:cs="Open Sans"/>
          <w:szCs w:val="20"/>
        </w:rPr>
        <w:t>The NHS is not funded through insurance but personal taxation instead – treatments are “free” at the point of need (we don’t get an invoice at the end).</w:t>
      </w:r>
    </w:p>
    <w:p w14:paraId="15FD2176" w14:textId="77777777" w:rsidR="007C1B81" w:rsidRPr="007A0FFF" w:rsidRDefault="007C1B81" w:rsidP="007C1B81">
      <w:pPr>
        <w:rPr>
          <w:rFonts w:cs="Open Sans"/>
          <w:szCs w:val="20"/>
          <w:shd w:val="clear" w:color="auto" w:fill="FFFFFF"/>
        </w:rPr>
      </w:pPr>
      <w:r w:rsidRPr="007A0FFF">
        <w:rPr>
          <w:rFonts w:cs="Open Sans"/>
          <w:szCs w:val="20"/>
        </w:rPr>
        <w:t xml:space="preserve">Back in 1990 one of the biggest reforms to the NHS was the creation of an internal market (“NHS and Community Care Act”) so there were distinct purchasers and providers.  </w:t>
      </w:r>
      <w:r w:rsidRPr="007A0FFF">
        <w:rPr>
          <w:rFonts w:cs="Open Sans"/>
          <w:szCs w:val="20"/>
          <w:shd w:val="clear" w:color="auto" w:fill="FFFFFF"/>
        </w:rPr>
        <w:t xml:space="preserve">One of the most significant changes arising from this was the establishment of ‘GP fund-holding’, which enables GPs to take on budgets and purchase services from hospitals and other providers on behalf of their patients. This triggered a more competitive landscape where external providers could bid for NHS contracts.  </w:t>
      </w:r>
    </w:p>
    <w:p w14:paraId="2AF96377" w14:textId="77777777" w:rsidR="007C1B81" w:rsidRPr="007A0FFF" w:rsidRDefault="007C1B81" w:rsidP="007C1B81">
      <w:pPr>
        <w:rPr>
          <w:rFonts w:cs="Open Sans"/>
          <w:szCs w:val="20"/>
          <w:shd w:val="clear" w:color="auto" w:fill="FFFFFF"/>
        </w:rPr>
      </w:pPr>
      <w:r w:rsidRPr="007A0FFF">
        <w:rPr>
          <w:rFonts w:cs="Open Sans"/>
          <w:szCs w:val="20"/>
          <w:shd w:val="clear" w:color="auto" w:fill="FFFFFF"/>
        </w:rPr>
        <w:t xml:space="preserve">Ultimately, this has transformed into the “Payments by Results” method we use today in which the commissioner sets a tariff for each medical intervention. Through a whole series of ~26,000 HRG (healthcare resource group) codes they can apply these specific charges and have them reimbursed through contracts with CCGs. The NHS is only paid based on the number of patients they treat. All tariff information is available on NHS website.  </w:t>
      </w:r>
    </w:p>
    <w:p w14:paraId="3C699D87" w14:textId="6A6F7098" w:rsidR="007C1B81" w:rsidRDefault="007C1B81" w:rsidP="007C1B81">
      <w:pPr>
        <w:rPr>
          <w:rFonts w:cs="Open Sans"/>
          <w:szCs w:val="20"/>
        </w:rPr>
      </w:pPr>
      <w:r w:rsidRPr="007A0FFF">
        <w:rPr>
          <w:rFonts w:cs="Open Sans"/>
          <w:szCs w:val="20"/>
        </w:rPr>
        <w:t xml:space="preserve">The tariff is based on best practice – accounting practice within NHS is imprecise, meaning that the tariff is not the concrete truth. The hospital keeps any monetary difference left over so if a technology can fulfil the intervention at a lower cost than that stated in the tariff in a significant way then the net benefit to the provider will act as an incentive for them to adopt your technology.  This also creates a market opportunity within the private market (Nuffield Health, BUPA, Virgin Care etc) – there have been many instances where a technology solution company partners with a private healthcare provider so that they both profit by undercutting the tariff.  </w:t>
      </w:r>
    </w:p>
    <w:p w14:paraId="503F55DA" w14:textId="28CD75D9" w:rsidR="00FD6B76" w:rsidRDefault="00FD6B76" w:rsidP="007C1B81">
      <w:pPr>
        <w:rPr>
          <w:rFonts w:cs="Open Sans"/>
          <w:szCs w:val="20"/>
        </w:rPr>
      </w:pPr>
    </w:p>
    <w:p w14:paraId="6D2EBDA7" w14:textId="352E95DF" w:rsidR="00FD6B76" w:rsidRDefault="00FD6B76" w:rsidP="007C1B81">
      <w:pPr>
        <w:rPr>
          <w:rFonts w:cs="Open Sans"/>
          <w:szCs w:val="20"/>
        </w:rPr>
      </w:pPr>
    </w:p>
    <w:p w14:paraId="5EC3FC1D" w14:textId="77777777" w:rsidR="00FD6B76" w:rsidRPr="001C69BB" w:rsidRDefault="00FD6B76" w:rsidP="007C1B81">
      <w:pPr>
        <w:rPr>
          <w:rFonts w:cs="Open Sans"/>
          <w:color w:val="003399"/>
        </w:rPr>
      </w:pPr>
    </w:p>
    <w:p w14:paraId="6A761378" w14:textId="77777777" w:rsidR="007C1B81" w:rsidRPr="00FD6B76"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5" w:name="_Toc42872950"/>
      <w:r w:rsidRPr="00FD6B76">
        <w:rPr>
          <w:rFonts w:cs="Open Sans"/>
          <w:b/>
          <w:bCs/>
          <w:color w:val="003399"/>
          <w:sz w:val="32"/>
          <w:szCs w:val="32"/>
        </w:rPr>
        <w:t>FR SUPPORT AND REFUND</w:t>
      </w:r>
      <w:bookmarkEnd w:id="5"/>
    </w:p>
    <w:p w14:paraId="4ED5D2D6" w14:textId="78784290" w:rsidR="007C1B81" w:rsidRPr="00FD6B76" w:rsidRDefault="007C1B81" w:rsidP="007C1B81">
      <w:pPr>
        <w:rPr>
          <w:rFonts w:cs="Open Sans"/>
          <w:b/>
          <w:bCs/>
          <w:color w:val="FFCC00"/>
          <w:sz w:val="26"/>
          <w:szCs w:val="26"/>
        </w:rPr>
      </w:pPr>
      <w:r w:rsidRPr="00FD6B76">
        <w:rPr>
          <w:rFonts w:cs="Open Sans"/>
          <w:b/>
          <w:bCs/>
          <w:color w:val="FFCC00"/>
          <w:sz w:val="26"/>
          <w:szCs w:val="26"/>
        </w:rPr>
        <w:t xml:space="preserve">Speaker: </w:t>
      </w:r>
      <w:r w:rsidR="00E25406">
        <w:rPr>
          <w:rFonts w:cs="Open Sans"/>
          <w:b/>
          <w:bCs/>
          <w:color w:val="FFCC00"/>
          <w:sz w:val="26"/>
          <w:szCs w:val="26"/>
        </w:rPr>
        <w:tab/>
      </w:r>
      <w:r w:rsidRPr="00FD6B76">
        <w:rPr>
          <w:b/>
          <w:bCs/>
          <w:color w:val="FFCC00"/>
          <w:sz w:val="26"/>
          <w:szCs w:val="26"/>
        </w:rPr>
        <w:t>Nicolas Labadie</w:t>
      </w:r>
      <w:r w:rsidRPr="00FD6B76">
        <w:rPr>
          <w:color w:val="FFCC00"/>
          <w:sz w:val="26"/>
          <w:szCs w:val="26"/>
        </w:rPr>
        <w:t xml:space="preserve"> </w:t>
      </w:r>
      <w:r w:rsidRPr="00FD6B76">
        <w:rPr>
          <w:rFonts w:cs="Open Sans"/>
          <w:b/>
          <w:bCs/>
          <w:color w:val="FFCC00"/>
          <w:sz w:val="26"/>
          <w:szCs w:val="26"/>
        </w:rPr>
        <w:t>(Eurasant</w:t>
      </w:r>
      <w:r w:rsidRPr="00FD6B76">
        <w:rPr>
          <w:rFonts w:ascii="Segoe UI" w:hAnsi="Segoe UI" w:cs="Segoe UI"/>
          <w:b/>
          <w:bCs/>
          <w:color w:val="FFCC00"/>
          <w:sz w:val="26"/>
          <w:szCs w:val="26"/>
        </w:rPr>
        <w:t>é</w:t>
      </w:r>
      <w:r w:rsidRPr="00FD6B76">
        <w:rPr>
          <w:rFonts w:cs="Open Sans"/>
          <w:b/>
          <w:bCs/>
          <w:color w:val="FFCC00"/>
          <w:sz w:val="26"/>
          <w:szCs w:val="26"/>
        </w:rPr>
        <w:t>)</w:t>
      </w:r>
    </w:p>
    <w:p w14:paraId="7C063953" w14:textId="389E982E" w:rsidR="007C1B81" w:rsidRPr="00FD6B76" w:rsidRDefault="007C1B81" w:rsidP="007C1B81">
      <w:pPr>
        <w:rPr>
          <w:rFonts w:cs="Open Sans"/>
          <w:b/>
          <w:bCs/>
          <w:color w:val="FFCC00"/>
          <w:sz w:val="26"/>
          <w:szCs w:val="26"/>
        </w:rPr>
      </w:pPr>
      <w:r w:rsidRPr="00FD6B76">
        <w:rPr>
          <w:rFonts w:cs="Open Sans"/>
          <w:b/>
          <w:bCs/>
          <w:color w:val="FFCC00"/>
          <w:sz w:val="26"/>
          <w:szCs w:val="26"/>
        </w:rPr>
        <w:t xml:space="preserve">Date of training module: </w:t>
      </w:r>
      <w:r w:rsidR="00E25406">
        <w:rPr>
          <w:rFonts w:cs="Open Sans"/>
          <w:b/>
          <w:bCs/>
          <w:color w:val="FFCC00"/>
          <w:sz w:val="26"/>
          <w:szCs w:val="26"/>
        </w:rPr>
        <w:tab/>
      </w:r>
      <w:r w:rsidRPr="00FD6B76">
        <w:rPr>
          <w:rFonts w:cs="Open Sans"/>
          <w:b/>
          <w:bCs/>
          <w:color w:val="FFCC00"/>
          <w:sz w:val="26"/>
          <w:szCs w:val="26"/>
        </w:rPr>
        <w:t>12/02/2020</w:t>
      </w:r>
    </w:p>
    <w:p w14:paraId="15D22056" w14:textId="77777777" w:rsidR="007C1B81" w:rsidRPr="001D5BBF" w:rsidRDefault="007C1B81" w:rsidP="007C1B81">
      <w:pPr>
        <w:rPr>
          <w:rFonts w:cs="Open Sans"/>
          <w:color w:val="FFCC00"/>
        </w:rPr>
      </w:pPr>
    </w:p>
    <w:p w14:paraId="392F4E65" w14:textId="77777777" w:rsidR="007C1B81" w:rsidRPr="00FD6B76" w:rsidRDefault="007C1B81" w:rsidP="007C1B81">
      <w:pPr>
        <w:rPr>
          <w:rFonts w:cs="Open Sans"/>
        </w:rPr>
      </w:pPr>
      <w:r w:rsidRPr="00FD6B76">
        <w:rPr>
          <w:rFonts w:cs="Open Sans"/>
        </w:rPr>
        <w:t>The Assurance Maladie Obligatoire, the mandatory health insurance system, covers the entire population. French employers must pay at least 50% of all their employee’s health insurance.</w:t>
      </w:r>
    </w:p>
    <w:p w14:paraId="66DF59A6" w14:textId="1FABC306" w:rsidR="007C1B81" w:rsidRDefault="007C1B81" w:rsidP="007C1B81">
      <w:pPr>
        <w:rPr>
          <w:rFonts w:cs="Open Sans"/>
        </w:rPr>
      </w:pPr>
      <w:r w:rsidRPr="00FD6B76">
        <w:rPr>
          <w:rFonts w:cs="Open Sans"/>
        </w:rPr>
        <w:t xml:space="preserve">France spends 11.5% of its GDP on healthcare, supporting a population of 67 million people. </w:t>
      </w:r>
    </w:p>
    <w:p w14:paraId="1B657288" w14:textId="77777777" w:rsidR="00FD6B76" w:rsidRPr="00FD6B76" w:rsidRDefault="00FD6B76" w:rsidP="007C1B81">
      <w:pPr>
        <w:rPr>
          <w:rFonts w:cs="Open Sans"/>
        </w:rPr>
      </w:pPr>
    </w:p>
    <w:p w14:paraId="217F10CB" w14:textId="1DE78B79" w:rsidR="007C1B81" w:rsidRPr="00FD6B76" w:rsidRDefault="007C1B81" w:rsidP="007C1B81">
      <w:pPr>
        <w:rPr>
          <w:rFonts w:cs="Open Sans"/>
          <w:b/>
          <w:bCs/>
          <w:color w:val="9FAEE5"/>
        </w:rPr>
      </w:pPr>
      <w:r w:rsidRPr="00FD6B76">
        <w:rPr>
          <w:rFonts w:cs="Open Sans"/>
          <w:b/>
          <w:bCs/>
          <w:color w:val="9FAEE5"/>
        </w:rPr>
        <w:lastRenderedPageBreak/>
        <w:t>Primary care:</w:t>
      </w:r>
    </w:p>
    <w:p w14:paraId="56DE600C" w14:textId="77777777" w:rsidR="00FD6B76" w:rsidRPr="006B0050" w:rsidRDefault="00FD6B76" w:rsidP="007C1B81">
      <w:pPr>
        <w:rPr>
          <w:rFonts w:cs="Open Sans"/>
          <w:b/>
          <w:bCs/>
          <w:color w:val="FFCC00"/>
        </w:rPr>
      </w:pPr>
    </w:p>
    <w:p w14:paraId="22B40D45" w14:textId="77777777" w:rsidR="007C1B81" w:rsidRPr="00FD6B76" w:rsidRDefault="007C1B81" w:rsidP="00CF5142">
      <w:pPr>
        <w:pStyle w:val="Paragraphedeliste"/>
        <w:numPr>
          <w:ilvl w:val="0"/>
          <w:numId w:val="6"/>
        </w:numPr>
        <w:spacing w:after="160"/>
        <w:rPr>
          <w:rFonts w:cs="Open Sans"/>
        </w:rPr>
      </w:pPr>
      <w:r w:rsidRPr="00FD6B76">
        <w:rPr>
          <w:rFonts w:cs="Open Sans"/>
        </w:rPr>
        <w:t xml:space="preserve">Patients are free to consult any healthcare provider (including specialists) without a referral. </w:t>
      </w:r>
    </w:p>
    <w:p w14:paraId="706DDB84" w14:textId="77777777" w:rsidR="007C1B81" w:rsidRPr="00FD6B76" w:rsidRDefault="007C1B81" w:rsidP="00CF5142">
      <w:pPr>
        <w:pStyle w:val="Paragraphedeliste"/>
        <w:numPr>
          <w:ilvl w:val="0"/>
          <w:numId w:val="6"/>
        </w:numPr>
        <w:spacing w:after="160"/>
        <w:rPr>
          <w:rFonts w:cs="Open Sans"/>
        </w:rPr>
      </w:pPr>
      <w:r w:rsidRPr="00FD6B76">
        <w:rPr>
          <w:rFonts w:cs="Open Sans"/>
        </w:rPr>
        <w:t>A gatekeeper system (‘médecin traitant’ – doctor, general practitioner) widely adopted</w:t>
      </w:r>
    </w:p>
    <w:p w14:paraId="418B53C9" w14:textId="77777777" w:rsidR="007C1B81" w:rsidRPr="00FD6B76" w:rsidRDefault="007C1B81" w:rsidP="00CF5142">
      <w:pPr>
        <w:pStyle w:val="Paragraphedeliste"/>
        <w:numPr>
          <w:ilvl w:val="0"/>
          <w:numId w:val="6"/>
        </w:numPr>
        <w:spacing w:after="160"/>
        <w:rPr>
          <w:rFonts w:cs="Open Sans"/>
        </w:rPr>
      </w:pPr>
      <w:r w:rsidRPr="00FD6B76">
        <w:rPr>
          <w:rFonts w:cs="Open Sans"/>
        </w:rPr>
        <w:t>Remains voluntary; patients not registered with a gatekeeper practitioner – normally a general practitioner (GP) – or who consult a specialist without a referral are reimbursed for the consultation fee at a lower rate.</w:t>
      </w:r>
    </w:p>
    <w:p w14:paraId="191A112D" w14:textId="77777777" w:rsidR="007C1B81" w:rsidRPr="00FD6B76" w:rsidRDefault="007C1B81" w:rsidP="00CF5142">
      <w:pPr>
        <w:pStyle w:val="Paragraphedeliste"/>
        <w:numPr>
          <w:ilvl w:val="0"/>
          <w:numId w:val="6"/>
        </w:numPr>
        <w:spacing w:after="160"/>
        <w:rPr>
          <w:rFonts w:cs="Open Sans"/>
        </w:rPr>
      </w:pPr>
      <w:r w:rsidRPr="00FD6B76">
        <w:rPr>
          <w:rFonts w:cs="Open Sans"/>
        </w:rPr>
        <w:t>Office-based doctors are paid on a fee-for-service basis, (fixed with the UNCAM)</w:t>
      </w:r>
    </w:p>
    <w:p w14:paraId="1811A5F2" w14:textId="77777777" w:rsidR="007C1B81" w:rsidRPr="00FD6B76" w:rsidRDefault="007C1B81" w:rsidP="00CF5142">
      <w:pPr>
        <w:pStyle w:val="Paragraphedeliste"/>
        <w:numPr>
          <w:ilvl w:val="0"/>
          <w:numId w:val="6"/>
        </w:numPr>
        <w:spacing w:after="160"/>
        <w:rPr>
          <w:rFonts w:cs="Open Sans"/>
        </w:rPr>
      </w:pPr>
      <w:r w:rsidRPr="00FD6B76">
        <w:rPr>
          <w:rFonts w:cs="Open Sans"/>
        </w:rPr>
        <w:t xml:space="preserve">Around 60,000 office-based general practitioners, 54,000 specialists and 208,000 physicians. </w:t>
      </w:r>
    </w:p>
    <w:p w14:paraId="7817EA09" w14:textId="51440C93" w:rsidR="007C1B81" w:rsidRPr="00FD6B76" w:rsidRDefault="007C1B81" w:rsidP="007C1B81">
      <w:pPr>
        <w:rPr>
          <w:rFonts w:cs="Open Sans"/>
          <w:b/>
          <w:bCs/>
          <w:color w:val="9FAEE5"/>
        </w:rPr>
      </w:pPr>
      <w:r w:rsidRPr="00FD6B76">
        <w:rPr>
          <w:rFonts w:cs="Open Sans"/>
          <w:b/>
          <w:bCs/>
          <w:color w:val="9FAEE5"/>
        </w:rPr>
        <w:t>Secondary care (majority are specialist):</w:t>
      </w:r>
    </w:p>
    <w:p w14:paraId="3AA33B85" w14:textId="77777777" w:rsidR="00FD6B76" w:rsidRPr="006B0050" w:rsidRDefault="00FD6B76" w:rsidP="007C1B81">
      <w:pPr>
        <w:rPr>
          <w:rFonts w:cs="Open Sans"/>
          <w:b/>
          <w:bCs/>
          <w:color w:val="FFCC00"/>
        </w:rPr>
      </w:pPr>
    </w:p>
    <w:p w14:paraId="487A5328" w14:textId="77777777" w:rsidR="007C1B81" w:rsidRPr="00FD6B76" w:rsidRDefault="007C1B81" w:rsidP="00CF5142">
      <w:pPr>
        <w:pStyle w:val="Paragraphedeliste"/>
        <w:numPr>
          <w:ilvl w:val="0"/>
          <w:numId w:val="7"/>
        </w:numPr>
        <w:spacing w:after="160"/>
        <w:rPr>
          <w:rFonts w:cs="Open Sans"/>
        </w:rPr>
      </w:pPr>
      <w:r w:rsidRPr="00FD6B76">
        <w:rPr>
          <w:rFonts w:cs="Open Sans"/>
        </w:rPr>
        <w:t>Around 3,000 hospitals, 31 CHU and 20 cancer centres</w:t>
      </w:r>
    </w:p>
    <w:p w14:paraId="17D4F0FD" w14:textId="77777777" w:rsidR="007C1B81" w:rsidRPr="00FD6B76" w:rsidRDefault="007C1B81" w:rsidP="00CF5142">
      <w:pPr>
        <w:pStyle w:val="Paragraphedeliste"/>
        <w:numPr>
          <w:ilvl w:val="0"/>
          <w:numId w:val="7"/>
        </w:numPr>
        <w:spacing w:after="160"/>
        <w:rPr>
          <w:rFonts w:cs="Open Sans"/>
        </w:rPr>
      </w:pPr>
      <w:r w:rsidRPr="00FD6B76">
        <w:rPr>
          <w:rFonts w:cs="Open Sans"/>
        </w:rPr>
        <w:t xml:space="preserve">55% public funded, the remainder are not-for-profit private hospitals.   </w:t>
      </w:r>
    </w:p>
    <w:p w14:paraId="5F2DCA03" w14:textId="77777777" w:rsidR="007C1B81" w:rsidRPr="00FD6B76" w:rsidRDefault="007C1B81" w:rsidP="00CF5142">
      <w:pPr>
        <w:pStyle w:val="Paragraphedeliste"/>
        <w:numPr>
          <w:ilvl w:val="0"/>
          <w:numId w:val="7"/>
        </w:numPr>
        <w:spacing w:after="160"/>
        <w:rPr>
          <w:rFonts w:cs="Open Sans"/>
        </w:rPr>
      </w:pPr>
      <w:r w:rsidRPr="00FD6B76">
        <w:rPr>
          <w:rFonts w:cs="Open Sans"/>
        </w:rPr>
        <w:t>Patients can choose which hospital to go to across the country (DR advises where to go to)</w:t>
      </w:r>
    </w:p>
    <w:p w14:paraId="7AABC674" w14:textId="77777777" w:rsidR="007C1B81" w:rsidRPr="00FD6B76" w:rsidRDefault="007C1B81" w:rsidP="00CF5142">
      <w:pPr>
        <w:pStyle w:val="Paragraphedeliste"/>
        <w:numPr>
          <w:ilvl w:val="0"/>
          <w:numId w:val="7"/>
        </w:numPr>
        <w:spacing w:after="160"/>
        <w:rPr>
          <w:rFonts w:cs="Open Sans"/>
        </w:rPr>
      </w:pPr>
      <w:r w:rsidRPr="00FD6B76">
        <w:rPr>
          <w:rFonts w:cs="Open Sans"/>
        </w:rPr>
        <w:t xml:space="preserve">Private hospitals aren’t necessarily offering better healthcare than public hospitals </w:t>
      </w:r>
    </w:p>
    <w:p w14:paraId="2AE94987" w14:textId="77777777" w:rsidR="007C1B81" w:rsidRPr="00FD6B76" w:rsidRDefault="007C1B81" w:rsidP="007C1B81">
      <w:pPr>
        <w:rPr>
          <w:rFonts w:cs="Open Sans"/>
        </w:rPr>
      </w:pPr>
      <w:r w:rsidRPr="00FD6B76">
        <w:rPr>
          <w:rFonts w:cs="Open Sans"/>
        </w:rPr>
        <w:t>You can’t receive reimbursement from the French healthcare system for your medical device without having a CE mark. Additionally, the device must be declared to the Health Products Safety Agency (ANSM) for post marketing surveillance.</w:t>
      </w:r>
    </w:p>
    <w:p w14:paraId="52B67D69" w14:textId="77777777" w:rsidR="007C1B81" w:rsidRPr="00FD6B76" w:rsidRDefault="007C1B81" w:rsidP="007C1B81">
      <w:pPr>
        <w:rPr>
          <w:rFonts w:cs="Open Sans"/>
        </w:rPr>
      </w:pPr>
      <w:r w:rsidRPr="00FD6B76">
        <w:rPr>
          <w:rFonts w:cs="Open Sans"/>
        </w:rPr>
        <w:t>Hospital care reimbursement is financed by either the GHS tariff (grouping together disease-related groups) or the LPP (“Liste des Produits et Prestations remboursables”). Tariffs are determined by CEPS (Economic Committee for Health Care Products) and are conditioned by the ASA grade given by HAS (Haute Autorite de Sante). The LPP is for more expensive and/or more innovative technologies that are classified into five categories:</w:t>
      </w:r>
    </w:p>
    <w:p w14:paraId="3DF5F5EB" w14:textId="77777777" w:rsidR="007C1B81" w:rsidRPr="00FD6B76" w:rsidRDefault="007C1B81" w:rsidP="00CF5142">
      <w:pPr>
        <w:pStyle w:val="Paragraphedeliste"/>
        <w:numPr>
          <w:ilvl w:val="0"/>
          <w:numId w:val="8"/>
        </w:numPr>
        <w:spacing w:after="160"/>
        <w:rPr>
          <w:rFonts w:cs="Open Sans"/>
        </w:rPr>
      </w:pPr>
      <w:r w:rsidRPr="00FD6B76">
        <w:rPr>
          <w:rFonts w:cs="Open Sans"/>
        </w:rPr>
        <w:t>Medical devices for treatments and devices for life care, dietetic food and dressing articles</w:t>
      </w:r>
    </w:p>
    <w:p w14:paraId="1FE80ADF" w14:textId="77777777" w:rsidR="007C1B81" w:rsidRPr="00FD6B76" w:rsidRDefault="007C1B81" w:rsidP="00CF5142">
      <w:pPr>
        <w:pStyle w:val="Paragraphedeliste"/>
        <w:numPr>
          <w:ilvl w:val="0"/>
          <w:numId w:val="8"/>
        </w:numPr>
        <w:spacing w:after="160"/>
        <w:rPr>
          <w:rFonts w:cs="Open Sans"/>
        </w:rPr>
      </w:pPr>
      <w:r w:rsidRPr="00FD6B76">
        <w:rPr>
          <w:rFonts w:cs="Open Sans"/>
        </w:rPr>
        <w:t>External prostheses and ortheses</w:t>
      </w:r>
    </w:p>
    <w:p w14:paraId="23F5BFF7" w14:textId="77777777" w:rsidR="007C1B81" w:rsidRPr="00FD6B76" w:rsidRDefault="007C1B81" w:rsidP="00CF5142">
      <w:pPr>
        <w:pStyle w:val="Paragraphedeliste"/>
        <w:numPr>
          <w:ilvl w:val="0"/>
          <w:numId w:val="8"/>
        </w:numPr>
        <w:spacing w:after="160"/>
        <w:rPr>
          <w:rFonts w:cs="Open Sans"/>
        </w:rPr>
      </w:pPr>
      <w:r w:rsidRPr="00FD6B76">
        <w:rPr>
          <w:rFonts w:cs="Open Sans"/>
        </w:rPr>
        <w:t>Implantable medical devices</w:t>
      </w:r>
    </w:p>
    <w:p w14:paraId="25D22DFD" w14:textId="77777777" w:rsidR="007C1B81" w:rsidRPr="00FD6B76" w:rsidRDefault="007C1B81" w:rsidP="00CF5142">
      <w:pPr>
        <w:pStyle w:val="Paragraphedeliste"/>
        <w:numPr>
          <w:ilvl w:val="0"/>
          <w:numId w:val="8"/>
        </w:numPr>
        <w:spacing w:after="160"/>
        <w:rPr>
          <w:rFonts w:cs="Open Sans"/>
        </w:rPr>
      </w:pPr>
      <w:r w:rsidRPr="00FD6B76">
        <w:rPr>
          <w:rFonts w:cs="Open Sans"/>
        </w:rPr>
        <w:t>Physical handicap vehicles</w:t>
      </w:r>
    </w:p>
    <w:p w14:paraId="0B3B12CA" w14:textId="77777777" w:rsidR="007C1B81" w:rsidRPr="00FD6B76" w:rsidRDefault="007C1B81" w:rsidP="00CF5142">
      <w:pPr>
        <w:pStyle w:val="Paragraphedeliste"/>
        <w:numPr>
          <w:ilvl w:val="0"/>
          <w:numId w:val="8"/>
        </w:numPr>
        <w:spacing w:after="160"/>
        <w:rPr>
          <w:rFonts w:cs="Open Sans"/>
        </w:rPr>
      </w:pPr>
      <w:r w:rsidRPr="00FD6B76">
        <w:rPr>
          <w:rFonts w:cs="Open Sans"/>
        </w:rPr>
        <w:t xml:space="preserve">Invasive medical devices non eligible to category 3 </w:t>
      </w:r>
    </w:p>
    <w:p w14:paraId="744C749F" w14:textId="77777777" w:rsidR="007C1B81" w:rsidRPr="00FD6B76" w:rsidRDefault="007C1B81" w:rsidP="007C1B81">
      <w:pPr>
        <w:rPr>
          <w:rFonts w:cs="Open Sans"/>
        </w:rPr>
      </w:pPr>
      <w:r w:rsidRPr="00FD6B76">
        <w:rPr>
          <w:rFonts w:cs="Open Sans"/>
        </w:rPr>
        <w:t>There are two ways to exist on the LPP – either as a generic line (most common) or the trade name. For the latter option, the manufacturer must submit a technical and economic dossier to CNEDiMTS.</w:t>
      </w:r>
    </w:p>
    <w:p w14:paraId="3422DC2B" w14:textId="77777777" w:rsidR="007C1B81" w:rsidRPr="00FD6B76" w:rsidRDefault="007C1B81" w:rsidP="007C1B81">
      <w:pPr>
        <w:rPr>
          <w:rFonts w:cs="Open Sans"/>
        </w:rPr>
      </w:pPr>
      <w:r w:rsidRPr="00FD6B76">
        <w:rPr>
          <w:rFonts w:cs="Open Sans"/>
        </w:rPr>
        <w:t xml:space="preserve">The whole process takes on average between 3 and 4 years to fulfil. </w:t>
      </w:r>
    </w:p>
    <w:p w14:paraId="38652062" w14:textId="77777777" w:rsidR="007C1B81" w:rsidRPr="00FD6B76" w:rsidRDefault="007C1B81" w:rsidP="007C1B81">
      <w:pPr>
        <w:rPr>
          <w:rFonts w:cs="Open Sans"/>
        </w:rPr>
      </w:pPr>
      <w:r w:rsidRPr="00FD6B76">
        <w:rPr>
          <w:rFonts w:cs="Open Sans"/>
        </w:rPr>
        <w:t>The COMEDIMS (Comité des Médicaments et des Dispositifs Médicaux Stériles) is a subcommittee set in every hospital/group of hospitals, which enlists and decides which devices to buy for their respective hospitals.</w:t>
      </w:r>
    </w:p>
    <w:p w14:paraId="1A982360" w14:textId="71EC541C" w:rsidR="007C1B81" w:rsidRDefault="007C1B81" w:rsidP="007C1B81">
      <w:pPr>
        <w:rPr>
          <w:rFonts w:cs="Open Sans"/>
        </w:rPr>
      </w:pPr>
      <w:r w:rsidRPr="00FD6B76">
        <w:rPr>
          <w:rFonts w:cs="Open Sans"/>
        </w:rPr>
        <w:t>TIP: Meet HAS (Haute Autorité de Santé) (for free) to discuss clinical/health economic data that needs to be gathered for dossiers to access French healthcare market.</w:t>
      </w:r>
    </w:p>
    <w:p w14:paraId="1263B81A" w14:textId="3740FEF1" w:rsidR="00FD6B76" w:rsidRDefault="00FD6B76" w:rsidP="007C1B81">
      <w:pPr>
        <w:rPr>
          <w:rFonts w:cs="Open Sans"/>
        </w:rPr>
      </w:pPr>
    </w:p>
    <w:p w14:paraId="53814269" w14:textId="20DD8E56" w:rsidR="00E25406" w:rsidRDefault="00E25406" w:rsidP="007C1B81">
      <w:pPr>
        <w:rPr>
          <w:rFonts w:cs="Open Sans"/>
        </w:rPr>
      </w:pPr>
    </w:p>
    <w:p w14:paraId="6EAA4B10" w14:textId="77777777" w:rsidR="00E25406" w:rsidRPr="00FD6B76" w:rsidRDefault="00E25406" w:rsidP="007C1B81">
      <w:pPr>
        <w:rPr>
          <w:rFonts w:cs="Open Sans"/>
        </w:rPr>
      </w:pPr>
    </w:p>
    <w:p w14:paraId="5991D032" w14:textId="77777777" w:rsidR="007C1B81" w:rsidRPr="00FD6B76"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6" w:name="_Toc42872951"/>
      <w:r w:rsidRPr="00FD6B76">
        <w:rPr>
          <w:rFonts w:cs="Open Sans"/>
          <w:b/>
          <w:bCs/>
          <w:color w:val="003399"/>
          <w:sz w:val="32"/>
          <w:szCs w:val="32"/>
        </w:rPr>
        <w:t>UK PROCUREMENT AND CUSTOMER RELATIONSHIP</w:t>
      </w:r>
      <w:bookmarkEnd w:id="6"/>
    </w:p>
    <w:p w14:paraId="49ED0274" w14:textId="25D59D30" w:rsidR="007C1B81" w:rsidRPr="00314EF8" w:rsidRDefault="007C1B81" w:rsidP="007C1B81">
      <w:pPr>
        <w:rPr>
          <w:rFonts w:cs="Open Sans"/>
          <w:b/>
          <w:bCs/>
          <w:color w:val="FFCC00"/>
          <w:sz w:val="26"/>
          <w:szCs w:val="26"/>
        </w:rPr>
      </w:pPr>
      <w:r w:rsidRPr="00314EF8">
        <w:rPr>
          <w:rFonts w:cs="Open Sans"/>
          <w:b/>
          <w:bCs/>
          <w:color w:val="FFCC00"/>
          <w:sz w:val="26"/>
          <w:szCs w:val="26"/>
        </w:rPr>
        <w:t xml:space="preserve">Speaker: </w:t>
      </w:r>
      <w:r w:rsidR="00E25406">
        <w:rPr>
          <w:rFonts w:cs="Open Sans"/>
          <w:b/>
          <w:bCs/>
          <w:color w:val="FFCC00"/>
          <w:sz w:val="26"/>
          <w:szCs w:val="26"/>
        </w:rPr>
        <w:tab/>
      </w:r>
      <w:r w:rsidRPr="00314EF8">
        <w:rPr>
          <w:rFonts w:cs="Open Sans"/>
          <w:b/>
          <w:bCs/>
          <w:color w:val="FFCC00"/>
          <w:sz w:val="26"/>
          <w:szCs w:val="26"/>
        </w:rPr>
        <w:t xml:space="preserve">Neil Roberts (SEHTA) </w:t>
      </w:r>
    </w:p>
    <w:p w14:paraId="2483F263" w14:textId="0EFBFB41" w:rsidR="007C1B81" w:rsidRPr="00314EF8" w:rsidRDefault="007C1B81" w:rsidP="007C1B81">
      <w:pPr>
        <w:rPr>
          <w:rFonts w:cs="Open Sans"/>
          <w:b/>
          <w:bCs/>
          <w:color w:val="FFCC00"/>
          <w:sz w:val="26"/>
          <w:szCs w:val="26"/>
        </w:rPr>
      </w:pPr>
      <w:r w:rsidRPr="00314EF8">
        <w:rPr>
          <w:rFonts w:cs="Open Sans"/>
          <w:b/>
          <w:bCs/>
          <w:color w:val="FFCC00"/>
          <w:sz w:val="26"/>
          <w:szCs w:val="26"/>
        </w:rPr>
        <w:t xml:space="preserve">Date of training module: </w:t>
      </w:r>
      <w:r w:rsidR="00E25406">
        <w:rPr>
          <w:rFonts w:cs="Open Sans"/>
          <w:b/>
          <w:bCs/>
          <w:color w:val="FFCC00"/>
          <w:sz w:val="26"/>
          <w:szCs w:val="26"/>
        </w:rPr>
        <w:tab/>
      </w:r>
      <w:r w:rsidRPr="00314EF8">
        <w:rPr>
          <w:rFonts w:cs="Open Sans"/>
          <w:b/>
          <w:bCs/>
          <w:color w:val="FFCC00"/>
          <w:sz w:val="26"/>
          <w:szCs w:val="26"/>
        </w:rPr>
        <w:t>04/03/2020</w:t>
      </w:r>
    </w:p>
    <w:p w14:paraId="74F6760F" w14:textId="77777777" w:rsidR="007C1B81" w:rsidRPr="004B64E4" w:rsidRDefault="007C1B81" w:rsidP="007C1B81">
      <w:pPr>
        <w:rPr>
          <w:rFonts w:cs="Open Sans"/>
          <w:color w:val="FFCC00"/>
        </w:rPr>
      </w:pPr>
    </w:p>
    <w:p w14:paraId="2E1C2333" w14:textId="77777777" w:rsidR="007C1B81" w:rsidRPr="00314EF8" w:rsidRDefault="007C1B81" w:rsidP="007C1B81">
      <w:pPr>
        <w:rPr>
          <w:rFonts w:cs="Open Sans"/>
          <w:sz w:val="27"/>
          <w:szCs w:val="27"/>
          <w:shd w:val="clear" w:color="auto" w:fill="FFFFFF"/>
        </w:rPr>
      </w:pPr>
      <w:r w:rsidRPr="00314EF8">
        <w:rPr>
          <w:rFonts w:cs="Open Sans"/>
        </w:rPr>
        <w:t xml:space="preserve">The UK devotes 9.6% of its GDP to healthcare, whereas in USA they expend 17.2% of their GDP on healthcare (OECD Statistics, 2018). The NHS, by international standards is an efficient and effective healthcare system. However, future funding requirements fall well short of government provision in times of austerity and there are real challenges to meet efficiency targets and cost-savings, especially when the UK contends with an ageing population with increasing numbers of elderly people with long-term conditions. </w:t>
      </w:r>
    </w:p>
    <w:p w14:paraId="087F17D9" w14:textId="77777777" w:rsidR="007C1B81" w:rsidRPr="00314EF8" w:rsidRDefault="007C1B81" w:rsidP="007C1B81">
      <w:pPr>
        <w:rPr>
          <w:rFonts w:cs="Open Sans"/>
        </w:rPr>
      </w:pPr>
      <w:r w:rsidRPr="00314EF8">
        <w:rPr>
          <w:rFonts w:cs="Open Sans"/>
        </w:rPr>
        <w:t xml:space="preserve">Essentially, Clinical Commissioning Groups (CCGs) hold the bulk of the NHS budget (two thirds) and commission primary care (GP) and secondary care (acute hospitals) to provide healthcare to regional </w:t>
      </w:r>
      <w:r w:rsidRPr="00314EF8">
        <w:rPr>
          <w:rFonts w:cs="Open Sans"/>
        </w:rPr>
        <w:lastRenderedPageBreak/>
        <w:t xml:space="preserve">populations. The link between primary care and secondary care is complex in that GPs commission secondary care on behalf of patients. </w:t>
      </w:r>
    </w:p>
    <w:p w14:paraId="0EC29BC7" w14:textId="77777777" w:rsidR="007C1B81" w:rsidRPr="00314EF8" w:rsidRDefault="007C1B81" w:rsidP="007C1B81">
      <w:pPr>
        <w:rPr>
          <w:rFonts w:cs="Open Sans"/>
        </w:rPr>
      </w:pPr>
      <w:r w:rsidRPr="00314EF8">
        <w:rPr>
          <w:rFonts w:cs="Open Sans"/>
        </w:rPr>
        <w:t>CCG budgets are based on population demographics, which they can assign to the different health providers under their control, including NHS Trusts. They distribute money to cover actual provider costs, penalising when outcome targets are not met (e.g. too long waiting in A&amp;E or for operation).  There is a track record of overspend by CCGs. For example, at the end of 2016, it was recorded that CCGs had overspent by almost £240 million but NHS England still anticipates savings through efficiency gains and attempts to manage overall NHS finances to budget (HSJ, 2016).</w:t>
      </w:r>
    </w:p>
    <w:p w14:paraId="5ADEE0C2" w14:textId="77777777" w:rsidR="007C1B81" w:rsidRPr="00314EF8" w:rsidRDefault="007C1B81" w:rsidP="007C1B81">
      <w:pPr>
        <w:rPr>
          <w:rFonts w:cs="Open Sans"/>
        </w:rPr>
      </w:pPr>
      <w:r w:rsidRPr="00314EF8">
        <w:rPr>
          <w:rFonts w:cs="Open Sans"/>
        </w:rPr>
        <w:t xml:space="preserve">Most General Practices are Limited Liability Partnerships (private businesses) receiving money directly from NHS England based on size of patient list, proportion of patients with certain diseases, proportion of these patients who receive certain checks and who remain within certain defined health boundaries through the Quality Outcome Framework (QOF) system. </w:t>
      </w:r>
    </w:p>
    <w:p w14:paraId="3361468C" w14:textId="77777777" w:rsidR="007C1B81" w:rsidRPr="00314EF8" w:rsidRDefault="007C1B81" w:rsidP="007C1B81">
      <w:pPr>
        <w:rPr>
          <w:rFonts w:cs="Open Sans"/>
        </w:rPr>
      </w:pPr>
      <w:r w:rsidRPr="00314EF8">
        <w:rPr>
          <w:rFonts w:cs="Open Sans"/>
        </w:rPr>
        <w:t xml:space="preserve">NHS Trusts provide health and care services in hospitals, mental health institutions and in the community - elective and non-elective (including emergency service by some providers). Over 50% NHS trusts are planning to end the year in financial deficit; this could collectively reach over £850 million, and around 75% of the Trusts in deficit are acute hospitals. Goods and services purchased by NHS Trusts over a certain minimum threshold (can be £10k) are governed by complex legal procurement rules to ensure transparency, value for money, equal treatment and suitability of provider. However, individual clinicians can persuade internal procurement departments to purchase relatively inexpensive items or services. </w:t>
      </w:r>
    </w:p>
    <w:p w14:paraId="35DC3B0F" w14:textId="77777777" w:rsidR="007C1B81" w:rsidRPr="00314EF8" w:rsidRDefault="007C1B81" w:rsidP="007C1B81">
      <w:pPr>
        <w:rPr>
          <w:rFonts w:cs="Open Sans"/>
        </w:rPr>
      </w:pPr>
      <w:r w:rsidRPr="00314EF8">
        <w:rPr>
          <w:rFonts w:cs="Open Sans"/>
        </w:rPr>
        <w:t xml:space="preserve">£5.7bn (around 4% of the NHS Budget) is currently spent on General Supplies and Medical equipment. There is a large focus on making purchases that are “cost effective”. </w:t>
      </w:r>
    </w:p>
    <w:p w14:paraId="5CD26BE4" w14:textId="47725189" w:rsidR="007C1B81" w:rsidRDefault="007C1B81" w:rsidP="007C1B81">
      <w:pPr>
        <w:rPr>
          <w:rFonts w:cs="Open Sans"/>
        </w:rPr>
      </w:pPr>
      <w:r w:rsidRPr="00314EF8">
        <w:rPr>
          <w:rFonts w:cs="Open Sans"/>
        </w:rPr>
        <w:t>Health economics can be defined as the study of how scarce resources are allocated among alternative uses for the care of sickness and the promotion, maintenance and improvement of health. There are 4 types of Health Economic Assessment:</w:t>
      </w:r>
    </w:p>
    <w:p w14:paraId="07AECCE4" w14:textId="77777777" w:rsidR="00314EF8" w:rsidRPr="00314EF8" w:rsidRDefault="00314EF8" w:rsidP="007C1B81">
      <w:pPr>
        <w:rPr>
          <w:rFonts w:cs="Open Sans"/>
        </w:rPr>
      </w:pPr>
    </w:p>
    <w:p w14:paraId="0F81E193" w14:textId="57F6EB51" w:rsidR="007C1B81" w:rsidRDefault="007C1B81" w:rsidP="007C1B81">
      <w:pPr>
        <w:spacing w:line="256" w:lineRule="auto"/>
        <w:rPr>
          <w:rFonts w:cs="Open Sans"/>
          <w:b/>
          <w:color w:val="FFCC00"/>
        </w:rPr>
      </w:pPr>
      <w:r w:rsidRPr="00314EF8">
        <w:rPr>
          <w:rFonts w:cs="Open Sans"/>
          <w:b/>
          <w:color w:val="9FAEE5"/>
        </w:rPr>
        <w:t>Cost-effectiveness analysis (CEA)</w:t>
      </w:r>
    </w:p>
    <w:p w14:paraId="36AE6DE0" w14:textId="77777777" w:rsidR="00314EF8" w:rsidRPr="001C69BB" w:rsidRDefault="00314EF8" w:rsidP="007C1B81">
      <w:pPr>
        <w:spacing w:line="256" w:lineRule="auto"/>
        <w:rPr>
          <w:rFonts w:cs="Open Sans"/>
          <w:b/>
          <w:color w:val="003399"/>
        </w:rPr>
      </w:pPr>
    </w:p>
    <w:p w14:paraId="04B76C6B" w14:textId="77777777" w:rsidR="007C1B81" w:rsidRPr="00314EF8" w:rsidRDefault="007C1B81" w:rsidP="007C1B81">
      <w:pPr>
        <w:rPr>
          <w:rFonts w:cs="Open Sans"/>
        </w:rPr>
      </w:pPr>
      <w:r w:rsidRPr="00314EF8">
        <w:rPr>
          <w:rFonts w:cs="Open Sans"/>
        </w:rPr>
        <w:t xml:space="preserve">Cost-effectiveness analysis is a specific type of health economic evaluation that assesses the costs and health gains of an intervention compared with one or more alternatives over a time period. This analysis is distinguished from other types of health economic evaluations e.g. cost-utility by the fact that the outcomes analysed are a common natural unit, such as years of life gained, cases detected or symptom free days. A cost-effectiveness analysis is typically summarised by an incremental cost-effectiveness ratio (ICER). </w:t>
      </w:r>
    </w:p>
    <w:p w14:paraId="0BC6F833" w14:textId="77777777" w:rsidR="007C1B81" w:rsidRPr="001C69BB" w:rsidRDefault="007C1B81" w:rsidP="007C1B81">
      <w:pPr>
        <w:rPr>
          <w:rFonts w:cs="Open Sans"/>
          <w:color w:val="003399"/>
        </w:rPr>
      </w:pPr>
      <w:r w:rsidRPr="00314EF8">
        <w:rPr>
          <w:rFonts w:cs="Open Sans"/>
        </w:rPr>
        <w:t xml:space="preserve">A CEA is particularly important to The National Institute for Health and Clinical Excellence, as reflected by the fact that they use an ICER threshold of £20,000–30,000 per QALY when making recommendations for the approval of a new treatment into a care pathway. However, a higher ICER threshold may apply to rare conditions where few alternatives exist. </w:t>
      </w:r>
    </w:p>
    <w:p w14:paraId="6B2C8043" w14:textId="77777777" w:rsidR="007C1B81" w:rsidRPr="001C69BB" w:rsidRDefault="007C1B81" w:rsidP="007C1B81">
      <w:pPr>
        <w:rPr>
          <w:rFonts w:cs="Open Sans"/>
          <w:color w:val="003399"/>
        </w:rPr>
      </w:pPr>
    </w:p>
    <w:p w14:paraId="25416BF9" w14:textId="72D5567E" w:rsidR="007C1B81" w:rsidRPr="0064715C" w:rsidRDefault="007C1B81" w:rsidP="007C1B81">
      <w:pPr>
        <w:spacing w:line="256" w:lineRule="auto"/>
        <w:rPr>
          <w:rFonts w:cs="Open Sans"/>
          <w:b/>
          <w:color w:val="9FAEE5"/>
        </w:rPr>
      </w:pPr>
      <w:r w:rsidRPr="0064715C">
        <w:rPr>
          <w:rFonts w:cs="Open Sans"/>
          <w:b/>
          <w:color w:val="9FAEE5"/>
        </w:rPr>
        <w:t>Cost-utility analysis (CUA)</w:t>
      </w:r>
    </w:p>
    <w:p w14:paraId="7D641721" w14:textId="77777777" w:rsidR="00314EF8" w:rsidRPr="006B0050" w:rsidRDefault="00314EF8" w:rsidP="007C1B81">
      <w:pPr>
        <w:spacing w:line="256" w:lineRule="auto"/>
        <w:rPr>
          <w:rFonts w:cs="Open Sans"/>
          <w:b/>
          <w:color w:val="FFCC00"/>
        </w:rPr>
      </w:pPr>
    </w:p>
    <w:p w14:paraId="59D7FD02" w14:textId="77777777" w:rsidR="007C1B81" w:rsidRPr="00314EF8" w:rsidRDefault="007C1B81" w:rsidP="007C1B81">
      <w:pPr>
        <w:rPr>
          <w:rFonts w:cs="Open Sans"/>
        </w:rPr>
      </w:pPr>
      <w:r w:rsidRPr="00314EF8">
        <w:rPr>
          <w:rFonts w:cs="Open Sans"/>
        </w:rPr>
        <w:t xml:space="preserve">Another common type of health economic evaluation is a cost-utility analysis, which incorporates a patient’s quality of life when determining the overall effect of an intervention. The cost-utility value is quality-adjusted life years (QALYs), a composite measure of quantity (life expectancy) and quality of life valued according to personal preferences. QALYs measure health gain whereas DALYs measure health loss, an inverse value. For example, the weight for death is 1 for DALY but 0 for QALY. </w:t>
      </w:r>
    </w:p>
    <w:p w14:paraId="4E120F7D" w14:textId="77777777" w:rsidR="007C1B81" w:rsidRPr="00314EF8" w:rsidRDefault="007C1B81" w:rsidP="007C1B81">
      <w:pPr>
        <w:rPr>
          <w:rFonts w:cs="Open Sans"/>
        </w:rPr>
      </w:pPr>
      <w:r w:rsidRPr="00314EF8">
        <w:rPr>
          <w:rFonts w:cs="Open Sans"/>
        </w:rPr>
        <w:t xml:space="preserve">For each intervention, a cost-effectiveness and cost-utility analysis can be used to calculate ICER values expressed on a cost per QALY gained basis. Cost-utility analysis is especially important for conditions where interventions might not change life expectancy but can have substantial benefits on quality of life, such as COPD. </w:t>
      </w:r>
    </w:p>
    <w:p w14:paraId="25E91F7B" w14:textId="77777777" w:rsidR="007C1B81" w:rsidRPr="001C69BB" w:rsidRDefault="007C1B81" w:rsidP="007C1B81">
      <w:pPr>
        <w:rPr>
          <w:rFonts w:cs="Open Sans"/>
          <w:color w:val="003399"/>
        </w:rPr>
      </w:pPr>
    </w:p>
    <w:p w14:paraId="7B6968D4" w14:textId="77777777" w:rsidR="007C1B81" w:rsidRPr="00314EF8" w:rsidRDefault="007C1B81" w:rsidP="007C1B81">
      <w:pPr>
        <w:spacing w:line="256" w:lineRule="auto"/>
        <w:rPr>
          <w:rFonts w:cs="Open Sans"/>
          <w:b/>
          <w:color w:val="9FAEE5"/>
        </w:rPr>
      </w:pPr>
      <w:r w:rsidRPr="00314EF8">
        <w:rPr>
          <w:rFonts w:cs="Open Sans"/>
          <w:b/>
          <w:color w:val="9FAEE5"/>
        </w:rPr>
        <w:t>Cost-benefit analysis (CBA)</w:t>
      </w:r>
    </w:p>
    <w:p w14:paraId="288CAAF1" w14:textId="77777777" w:rsidR="00314EF8" w:rsidRDefault="00314EF8" w:rsidP="007C1B81">
      <w:pPr>
        <w:rPr>
          <w:rFonts w:cs="Open Sans"/>
        </w:rPr>
      </w:pPr>
    </w:p>
    <w:p w14:paraId="15E7813B" w14:textId="2CF0AF95" w:rsidR="007C1B81" w:rsidRPr="00314EF8" w:rsidRDefault="007C1B81" w:rsidP="007C1B81">
      <w:pPr>
        <w:rPr>
          <w:rFonts w:cs="Open Sans"/>
        </w:rPr>
      </w:pPr>
      <w:r w:rsidRPr="00314EF8">
        <w:rPr>
          <w:rFonts w:cs="Open Sans"/>
        </w:rPr>
        <w:t xml:space="preserve">A cost-benefit analysis places a monetary valuation on health outcomes using a metric such as willingness-to-pay (WTP). WTP derives the maximum amount of money an individual is willing to pay for a health outcome such as symptom/pain-free days. This can therefore be used as a crucial indicator to ascertain the importance </w:t>
      </w:r>
      <w:r w:rsidRPr="00314EF8">
        <w:rPr>
          <w:rFonts w:cs="Open Sans"/>
        </w:rPr>
        <w:lastRenderedPageBreak/>
        <w:t xml:space="preserve">and worth of a particular health state. CBAs calculate a net benefit by deducting costs from health outcomes (i.e. QALYs), with the idea that an intervention is cost-effective if the net benefit is positive. </w:t>
      </w:r>
    </w:p>
    <w:p w14:paraId="6D5583C8" w14:textId="77777777" w:rsidR="007C1B81" w:rsidRPr="001C69BB" w:rsidRDefault="007C1B81" w:rsidP="007C1B81">
      <w:pPr>
        <w:rPr>
          <w:rFonts w:cs="Open Sans"/>
          <w:color w:val="003399"/>
        </w:rPr>
      </w:pPr>
    </w:p>
    <w:p w14:paraId="04AD7736" w14:textId="78708630" w:rsidR="007C1B81" w:rsidRDefault="007C1B81" w:rsidP="007C1B81">
      <w:pPr>
        <w:rPr>
          <w:rFonts w:cs="Open Sans"/>
          <w:color w:val="003399"/>
        </w:rPr>
      </w:pPr>
    </w:p>
    <w:p w14:paraId="00859CC6" w14:textId="0C3513E8" w:rsidR="00015A28" w:rsidRDefault="00015A28" w:rsidP="007C1B81">
      <w:pPr>
        <w:rPr>
          <w:rFonts w:cs="Open Sans"/>
          <w:color w:val="003399"/>
        </w:rPr>
      </w:pPr>
    </w:p>
    <w:p w14:paraId="0DC3074C" w14:textId="77777777" w:rsidR="007C1B81" w:rsidRPr="00015A28"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7" w:name="_Toc42872952"/>
      <w:r w:rsidRPr="00015A28">
        <w:rPr>
          <w:rFonts w:cs="Open Sans"/>
          <w:b/>
          <w:bCs/>
          <w:color w:val="003399"/>
          <w:sz w:val="32"/>
          <w:szCs w:val="32"/>
        </w:rPr>
        <w:t>FR PROCUREMENT AND CUSTOMER RELATIONSHIP</w:t>
      </w:r>
      <w:bookmarkEnd w:id="7"/>
    </w:p>
    <w:p w14:paraId="0DFB9653" w14:textId="73E2A4A8" w:rsidR="007C1B81" w:rsidRPr="00015A28" w:rsidRDefault="007C1B81" w:rsidP="007C1B81">
      <w:pPr>
        <w:rPr>
          <w:rFonts w:cs="Open Sans"/>
          <w:b/>
          <w:bCs/>
          <w:color w:val="FFCC00"/>
          <w:sz w:val="26"/>
          <w:szCs w:val="26"/>
        </w:rPr>
      </w:pPr>
      <w:r w:rsidRPr="00015A28">
        <w:rPr>
          <w:rFonts w:cs="Open Sans"/>
          <w:b/>
          <w:bCs/>
          <w:color w:val="FFCC00"/>
          <w:sz w:val="26"/>
          <w:szCs w:val="26"/>
        </w:rPr>
        <w:t xml:space="preserve">Speaker: </w:t>
      </w:r>
      <w:r w:rsidR="00E25406">
        <w:rPr>
          <w:rFonts w:cs="Open Sans"/>
          <w:b/>
          <w:bCs/>
          <w:color w:val="FFCC00"/>
          <w:sz w:val="26"/>
          <w:szCs w:val="26"/>
        </w:rPr>
        <w:tab/>
      </w:r>
      <w:r w:rsidRPr="00015A28">
        <w:rPr>
          <w:rFonts w:cs="Open Sans"/>
          <w:b/>
          <w:bCs/>
          <w:color w:val="FFCC00"/>
          <w:sz w:val="26"/>
          <w:szCs w:val="26"/>
          <w:lang w:val="fr-FR"/>
        </w:rPr>
        <w:t>Hélène Le Ménager</w:t>
      </w:r>
    </w:p>
    <w:p w14:paraId="07C2ABF9" w14:textId="58D3BC23" w:rsidR="007C1B81" w:rsidRPr="00015A28" w:rsidRDefault="007C1B81" w:rsidP="007C1B81">
      <w:pPr>
        <w:rPr>
          <w:rFonts w:cs="Open Sans"/>
          <w:b/>
          <w:bCs/>
          <w:color w:val="FFCC00"/>
          <w:sz w:val="26"/>
          <w:szCs w:val="26"/>
        </w:rPr>
      </w:pPr>
      <w:r w:rsidRPr="00015A28">
        <w:rPr>
          <w:rFonts w:cs="Open Sans"/>
          <w:b/>
          <w:bCs/>
          <w:color w:val="FFCC00"/>
          <w:sz w:val="26"/>
          <w:szCs w:val="26"/>
        </w:rPr>
        <w:t xml:space="preserve">Date of training module: </w:t>
      </w:r>
      <w:r w:rsidR="00E25406">
        <w:rPr>
          <w:rFonts w:cs="Open Sans"/>
          <w:b/>
          <w:bCs/>
          <w:color w:val="FFCC00"/>
          <w:sz w:val="26"/>
          <w:szCs w:val="26"/>
        </w:rPr>
        <w:tab/>
      </w:r>
      <w:r w:rsidRPr="00015A28">
        <w:rPr>
          <w:rFonts w:cs="Open Sans"/>
          <w:b/>
          <w:bCs/>
          <w:color w:val="FFCC00"/>
          <w:sz w:val="26"/>
          <w:szCs w:val="26"/>
        </w:rPr>
        <w:t>04/03/2020</w:t>
      </w:r>
    </w:p>
    <w:p w14:paraId="524C1D50" w14:textId="77777777" w:rsidR="007C1B81" w:rsidRDefault="007C1B81" w:rsidP="007C1B81">
      <w:pPr>
        <w:rPr>
          <w:rFonts w:cs="Open Sans"/>
          <w:b/>
          <w:bCs/>
          <w:color w:val="FFCC00"/>
        </w:rPr>
      </w:pPr>
    </w:p>
    <w:p w14:paraId="4D0D6632" w14:textId="13CDB799" w:rsidR="007C1B81" w:rsidRDefault="007C1B81" w:rsidP="007C1B81">
      <w:pPr>
        <w:rPr>
          <w:rFonts w:cs="Open Sans"/>
          <w:b/>
          <w:bCs/>
          <w:color w:val="9FAEE5"/>
        </w:rPr>
      </w:pPr>
      <w:r w:rsidRPr="00015A28">
        <w:rPr>
          <w:rFonts w:cs="Open Sans"/>
          <w:b/>
          <w:bCs/>
          <w:color w:val="9FAEE5"/>
        </w:rPr>
        <w:t>Healthcare and Medical Establishment Figures:</w:t>
      </w:r>
    </w:p>
    <w:p w14:paraId="56091371" w14:textId="77777777" w:rsidR="00015A28" w:rsidRPr="00015A28" w:rsidRDefault="00015A28" w:rsidP="007C1B81">
      <w:pPr>
        <w:rPr>
          <w:rFonts w:cs="Open Sans"/>
          <w:b/>
          <w:bCs/>
          <w:color w:val="9FAEE5"/>
        </w:rPr>
      </w:pPr>
    </w:p>
    <w:p w14:paraId="161667BB" w14:textId="77777777" w:rsidR="007C1B81" w:rsidRPr="00015A28" w:rsidRDefault="007C1B81" w:rsidP="00CF5142">
      <w:pPr>
        <w:pStyle w:val="Paragraphedeliste"/>
        <w:numPr>
          <w:ilvl w:val="0"/>
          <w:numId w:val="10"/>
        </w:numPr>
        <w:spacing w:after="160"/>
        <w:rPr>
          <w:rFonts w:cs="Open Sans"/>
        </w:rPr>
      </w:pPr>
      <w:r w:rsidRPr="00015A28">
        <w:rPr>
          <w:rFonts w:cs="Open Sans"/>
        </w:rPr>
        <w:t xml:space="preserve">Public Establishments: (1010, accounting for 62% of total beds) </w:t>
      </w:r>
    </w:p>
    <w:p w14:paraId="7496230F" w14:textId="77777777" w:rsidR="007C1B81" w:rsidRPr="00015A28" w:rsidRDefault="007C1B81" w:rsidP="00CF5142">
      <w:pPr>
        <w:pStyle w:val="Paragraphedeliste"/>
        <w:numPr>
          <w:ilvl w:val="0"/>
          <w:numId w:val="10"/>
        </w:numPr>
        <w:spacing w:after="160"/>
        <w:rPr>
          <w:rFonts w:cs="Open Sans"/>
        </w:rPr>
      </w:pPr>
      <w:r w:rsidRPr="00015A28">
        <w:rPr>
          <w:rFonts w:cs="Open Sans"/>
        </w:rPr>
        <w:t xml:space="preserve">Private Establishments: (720 non-profits + 1050 profit-making = 1770, accounting for 38% of beds) </w:t>
      </w:r>
    </w:p>
    <w:p w14:paraId="3ECBE425" w14:textId="77777777" w:rsidR="007C1B81" w:rsidRPr="00015A28" w:rsidRDefault="007C1B81" w:rsidP="00CF5142">
      <w:pPr>
        <w:pStyle w:val="Paragraphedeliste"/>
        <w:numPr>
          <w:ilvl w:val="0"/>
          <w:numId w:val="10"/>
        </w:numPr>
        <w:spacing w:after="160"/>
        <w:rPr>
          <w:rFonts w:cs="Open Sans"/>
        </w:rPr>
      </w:pPr>
      <w:r w:rsidRPr="00015A28">
        <w:rPr>
          <w:rFonts w:cs="Open Sans"/>
        </w:rPr>
        <w:t xml:space="preserve">Healthcare structures: 2780 structures </w:t>
      </w:r>
    </w:p>
    <w:p w14:paraId="1CBB5601" w14:textId="7C8497AD" w:rsidR="007C1B81" w:rsidRPr="0064715C" w:rsidRDefault="007C1B81" w:rsidP="0064715C">
      <w:pPr>
        <w:pStyle w:val="Paragraphedeliste"/>
        <w:numPr>
          <w:ilvl w:val="0"/>
          <w:numId w:val="10"/>
        </w:numPr>
        <w:spacing w:after="160"/>
        <w:rPr>
          <w:rFonts w:cs="Open Sans"/>
          <w:color w:val="FFCC00"/>
        </w:rPr>
      </w:pPr>
      <w:r w:rsidRPr="00015A28">
        <w:rPr>
          <w:rFonts w:cs="Open Sans"/>
        </w:rPr>
        <w:t>Medical &amp; social structures: ~ 35,000 structures</w:t>
      </w:r>
    </w:p>
    <w:p w14:paraId="59DF22C7" w14:textId="2172565C" w:rsidR="007C1B81" w:rsidRDefault="007C1B81" w:rsidP="007C1B81">
      <w:pPr>
        <w:rPr>
          <w:rFonts w:cs="Open Sans"/>
          <w:b/>
          <w:bCs/>
          <w:color w:val="9FAEE5"/>
        </w:rPr>
      </w:pPr>
      <w:r w:rsidRPr="00015A28">
        <w:rPr>
          <w:rFonts w:cs="Open Sans"/>
          <w:b/>
          <w:bCs/>
          <w:color w:val="9FAEE5"/>
        </w:rPr>
        <w:t>Healthcare practitioner figures:</w:t>
      </w:r>
    </w:p>
    <w:p w14:paraId="3A67C191" w14:textId="77777777" w:rsidR="00015A28" w:rsidRPr="00015A28" w:rsidRDefault="00015A28" w:rsidP="007C1B81">
      <w:pPr>
        <w:rPr>
          <w:rFonts w:cs="Open Sans"/>
          <w:b/>
          <w:bCs/>
          <w:color w:val="9FAEE5"/>
        </w:rPr>
      </w:pPr>
    </w:p>
    <w:p w14:paraId="604611E5"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Doctors: Specialized 60 000, General Practitioner 55 000 </w:t>
      </w:r>
    </w:p>
    <w:p w14:paraId="7B2963B7"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Dentists: 37 000 </w:t>
      </w:r>
    </w:p>
    <w:p w14:paraId="7DE36866"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Nurses: 80 000 </w:t>
      </w:r>
    </w:p>
    <w:p w14:paraId="18291A40"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Physiotherapists: 60 000 </w:t>
      </w:r>
    </w:p>
    <w:p w14:paraId="7BE0D333"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Pedicures: 10 500 </w:t>
      </w:r>
    </w:p>
    <w:p w14:paraId="7B135671"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Speech Therapists: 17 500 </w:t>
      </w:r>
    </w:p>
    <w:p w14:paraId="2FE82443" w14:textId="77777777" w:rsidR="007C1B81" w:rsidRPr="00015A28" w:rsidRDefault="007C1B81" w:rsidP="00CF5142">
      <w:pPr>
        <w:pStyle w:val="Paragraphedeliste"/>
        <w:numPr>
          <w:ilvl w:val="0"/>
          <w:numId w:val="11"/>
        </w:numPr>
        <w:spacing w:after="160"/>
        <w:rPr>
          <w:rFonts w:cs="Open Sans"/>
        </w:rPr>
      </w:pPr>
      <w:r w:rsidRPr="00015A28">
        <w:rPr>
          <w:rFonts w:cs="Open Sans"/>
        </w:rPr>
        <w:t xml:space="preserve">Orthoptists: 2 000 </w:t>
      </w:r>
    </w:p>
    <w:p w14:paraId="34094EE7" w14:textId="05BBBFD0" w:rsidR="007C1B81" w:rsidRPr="0064715C" w:rsidRDefault="007C1B81" w:rsidP="0064715C">
      <w:pPr>
        <w:pStyle w:val="Paragraphedeliste"/>
        <w:numPr>
          <w:ilvl w:val="0"/>
          <w:numId w:val="11"/>
        </w:numPr>
        <w:spacing w:after="160"/>
        <w:rPr>
          <w:rFonts w:cs="Open Sans"/>
          <w:color w:val="003399"/>
        </w:rPr>
      </w:pPr>
      <w:r w:rsidRPr="00015A28">
        <w:rPr>
          <w:rFonts w:cs="Open Sans"/>
        </w:rPr>
        <w:t xml:space="preserve">Midwives: 4 500 </w:t>
      </w:r>
    </w:p>
    <w:p w14:paraId="6424B794" w14:textId="3686269C" w:rsidR="007C1B81" w:rsidRPr="00A2169C" w:rsidRDefault="007C1B81" w:rsidP="007C1B81">
      <w:pPr>
        <w:rPr>
          <w:rFonts w:cs="Open Sans"/>
          <w:b/>
          <w:bCs/>
          <w:color w:val="9FAEE5"/>
        </w:rPr>
      </w:pPr>
      <w:r w:rsidRPr="00A2169C">
        <w:rPr>
          <w:rFonts w:cs="Open Sans"/>
          <w:b/>
          <w:bCs/>
          <w:color w:val="9FAEE5"/>
        </w:rPr>
        <w:t xml:space="preserve">Important French National Institutions: </w:t>
      </w:r>
    </w:p>
    <w:p w14:paraId="5383F674" w14:textId="77777777" w:rsidR="00015A28" w:rsidRPr="006B0050" w:rsidRDefault="00015A28" w:rsidP="007C1B81">
      <w:pPr>
        <w:rPr>
          <w:rFonts w:cs="Open Sans"/>
          <w:b/>
          <w:bCs/>
          <w:color w:val="FFCC00"/>
        </w:rPr>
      </w:pPr>
    </w:p>
    <w:p w14:paraId="6FA3836D" w14:textId="7A6ED1B4" w:rsidR="007C1B81" w:rsidRPr="00015A28" w:rsidRDefault="007C1B81" w:rsidP="00CF5142">
      <w:pPr>
        <w:pStyle w:val="Paragraphedeliste"/>
        <w:numPr>
          <w:ilvl w:val="0"/>
          <w:numId w:val="12"/>
        </w:numPr>
        <w:spacing w:after="160"/>
        <w:rPr>
          <w:rFonts w:cs="Open Sans"/>
        </w:rPr>
      </w:pPr>
      <w:r w:rsidRPr="00015A28">
        <w:rPr>
          <w:rFonts w:cs="Open Sans"/>
        </w:rPr>
        <w:t xml:space="preserve">Health </w:t>
      </w:r>
      <w:r w:rsidR="00015A28">
        <w:rPr>
          <w:rFonts w:cs="Open Sans"/>
        </w:rPr>
        <w:t>and</w:t>
      </w:r>
      <w:r w:rsidRPr="00015A28">
        <w:rPr>
          <w:rFonts w:cs="Open Sans"/>
        </w:rPr>
        <w:t xml:space="preserve"> solidarity Ministry </w:t>
      </w:r>
    </w:p>
    <w:p w14:paraId="6EF5E48E" w14:textId="77777777" w:rsidR="007C1B81" w:rsidRPr="00015A28" w:rsidRDefault="007C1B81" w:rsidP="00CF5142">
      <w:pPr>
        <w:pStyle w:val="Paragraphedeliste"/>
        <w:numPr>
          <w:ilvl w:val="0"/>
          <w:numId w:val="12"/>
        </w:numPr>
        <w:spacing w:after="160"/>
        <w:rPr>
          <w:rFonts w:cs="Open Sans"/>
        </w:rPr>
      </w:pPr>
      <w:r w:rsidRPr="00015A28">
        <w:rPr>
          <w:rFonts w:cs="Open Sans"/>
        </w:rPr>
        <w:t xml:space="preserve">Heath General Management (DGS): Plans and organises the national health prevention policy </w:t>
      </w:r>
    </w:p>
    <w:p w14:paraId="6A4E1471" w14:textId="77777777" w:rsidR="007C1B81" w:rsidRPr="00015A28" w:rsidRDefault="007C1B81" w:rsidP="00CF5142">
      <w:pPr>
        <w:pStyle w:val="Paragraphedeliste"/>
        <w:numPr>
          <w:ilvl w:val="0"/>
          <w:numId w:val="12"/>
        </w:numPr>
        <w:spacing w:after="160"/>
        <w:rPr>
          <w:rFonts w:cs="Open Sans"/>
        </w:rPr>
      </w:pPr>
      <w:r w:rsidRPr="00015A28">
        <w:rPr>
          <w:rFonts w:cs="Open Sans"/>
        </w:rPr>
        <w:t xml:space="preserve">Care Offer General Management (DGOS): Plans the national Care Offer and hospital investments </w:t>
      </w:r>
    </w:p>
    <w:p w14:paraId="507332CE" w14:textId="77777777" w:rsidR="007C1B81" w:rsidRPr="00015A28" w:rsidRDefault="007C1B81" w:rsidP="00CF5142">
      <w:pPr>
        <w:pStyle w:val="Paragraphedeliste"/>
        <w:numPr>
          <w:ilvl w:val="0"/>
          <w:numId w:val="12"/>
        </w:numPr>
        <w:spacing w:after="160"/>
        <w:rPr>
          <w:rFonts w:cs="Open Sans"/>
        </w:rPr>
      </w:pPr>
      <w:r w:rsidRPr="00015A28">
        <w:rPr>
          <w:rFonts w:cs="Open Sans"/>
        </w:rPr>
        <w:t xml:space="preserve">Social Action General Management (DGAS): Drives the implementation of social action policies </w:t>
      </w:r>
    </w:p>
    <w:p w14:paraId="6E70D70F" w14:textId="77777777" w:rsidR="007C1B81" w:rsidRPr="00015A28" w:rsidRDefault="007C1B81" w:rsidP="00CF5142">
      <w:pPr>
        <w:pStyle w:val="Paragraphedeliste"/>
        <w:numPr>
          <w:ilvl w:val="0"/>
          <w:numId w:val="12"/>
        </w:numPr>
        <w:spacing w:after="160"/>
        <w:rPr>
          <w:rFonts w:cs="Open Sans"/>
        </w:rPr>
      </w:pPr>
      <w:r w:rsidRPr="00015A28">
        <w:rPr>
          <w:rFonts w:cs="Open Sans"/>
        </w:rPr>
        <w:t xml:space="preserve">General Inspectorate of Social Affairs (IGAS): Checks the implementation of public policies </w:t>
      </w:r>
    </w:p>
    <w:p w14:paraId="79F74C90" w14:textId="08929A6F" w:rsidR="007C1B81" w:rsidRPr="00015A28" w:rsidRDefault="007C1B81" w:rsidP="00CF5142">
      <w:pPr>
        <w:pStyle w:val="Paragraphedeliste"/>
        <w:numPr>
          <w:ilvl w:val="0"/>
          <w:numId w:val="12"/>
        </w:numPr>
        <w:spacing w:after="160"/>
        <w:rPr>
          <w:rFonts w:cs="Open Sans"/>
        </w:rPr>
      </w:pPr>
      <w:r w:rsidRPr="00015A28">
        <w:rPr>
          <w:rFonts w:cs="Open Sans"/>
        </w:rPr>
        <w:t>High Authority of Health (HAS):  Measures the impact and usefulness of medical acts reimbursed by the CNAM, regulates the certification/empowerment of health establishments, and is responsible for good practices in healthcare</w:t>
      </w:r>
    </w:p>
    <w:p w14:paraId="3BDB2458" w14:textId="610E2AEB" w:rsidR="00360F5B" w:rsidRDefault="00360F5B" w:rsidP="00360F5B">
      <w:pPr>
        <w:spacing w:after="160"/>
        <w:rPr>
          <w:rFonts w:cs="Open Sans"/>
          <w:color w:val="003399"/>
        </w:rPr>
      </w:pPr>
    </w:p>
    <w:p w14:paraId="7791693C" w14:textId="77777777" w:rsidR="00360F5B" w:rsidRPr="00360F5B" w:rsidRDefault="00360F5B" w:rsidP="00360F5B">
      <w:pPr>
        <w:spacing w:after="160"/>
        <w:rPr>
          <w:rFonts w:cs="Open Sans"/>
          <w:color w:val="003399"/>
        </w:rPr>
      </w:pPr>
    </w:p>
    <w:p w14:paraId="1F4122BB" w14:textId="77777777" w:rsidR="007C1B81" w:rsidRPr="00360F5B"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8" w:name="_Toc42872953"/>
      <w:r w:rsidRPr="00360F5B">
        <w:rPr>
          <w:rFonts w:cs="Open Sans"/>
          <w:b/>
          <w:bCs/>
          <w:color w:val="003399"/>
          <w:sz w:val="32"/>
          <w:szCs w:val="32"/>
        </w:rPr>
        <w:t>UK HOW TO SET UP A COMPANY &amp; FUNDING OPPORTUNITIES</w:t>
      </w:r>
      <w:bookmarkEnd w:id="8"/>
    </w:p>
    <w:p w14:paraId="20DE2180" w14:textId="631AB8BF" w:rsidR="007C1B81" w:rsidRPr="00360F5B" w:rsidRDefault="007C1B81" w:rsidP="007C1B81">
      <w:pPr>
        <w:rPr>
          <w:rFonts w:cs="Open Sans"/>
          <w:b/>
          <w:bCs/>
          <w:color w:val="FFCC00"/>
          <w:sz w:val="26"/>
          <w:szCs w:val="26"/>
        </w:rPr>
      </w:pPr>
      <w:r w:rsidRPr="00360F5B">
        <w:rPr>
          <w:rFonts w:cs="Open Sans"/>
          <w:b/>
          <w:bCs/>
          <w:color w:val="FFCC00"/>
          <w:sz w:val="26"/>
          <w:szCs w:val="26"/>
        </w:rPr>
        <w:t xml:space="preserve">Speaker: </w:t>
      </w:r>
      <w:r w:rsidR="00E25406">
        <w:rPr>
          <w:rFonts w:cs="Open Sans"/>
          <w:b/>
          <w:bCs/>
          <w:color w:val="FFCC00"/>
          <w:sz w:val="26"/>
          <w:szCs w:val="26"/>
        </w:rPr>
        <w:tab/>
      </w:r>
      <w:r w:rsidRPr="00360F5B">
        <w:rPr>
          <w:rFonts w:cs="Open Sans"/>
          <w:b/>
          <w:bCs/>
          <w:color w:val="FFCC00"/>
          <w:sz w:val="26"/>
          <w:szCs w:val="26"/>
        </w:rPr>
        <w:t xml:space="preserve">Dr David Parry (SEHTA) </w:t>
      </w:r>
    </w:p>
    <w:p w14:paraId="04B7DC82" w14:textId="132E55A6" w:rsidR="007C1B81" w:rsidRPr="00360F5B" w:rsidRDefault="007C1B81" w:rsidP="007C1B81">
      <w:pPr>
        <w:rPr>
          <w:rFonts w:cs="Open Sans"/>
          <w:b/>
          <w:bCs/>
          <w:color w:val="FFCC00"/>
          <w:sz w:val="26"/>
          <w:szCs w:val="26"/>
        </w:rPr>
      </w:pPr>
      <w:r w:rsidRPr="00360F5B">
        <w:rPr>
          <w:rFonts w:cs="Open Sans"/>
          <w:b/>
          <w:bCs/>
          <w:color w:val="FFCC00"/>
          <w:sz w:val="26"/>
          <w:szCs w:val="26"/>
        </w:rPr>
        <w:t xml:space="preserve">Date of training module: </w:t>
      </w:r>
      <w:r w:rsidR="00E25406">
        <w:rPr>
          <w:rFonts w:cs="Open Sans"/>
          <w:b/>
          <w:bCs/>
          <w:color w:val="FFCC00"/>
          <w:sz w:val="26"/>
          <w:szCs w:val="26"/>
        </w:rPr>
        <w:tab/>
      </w:r>
      <w:r w:rsidRPr="00360F5B">
        <w:rPr>
          <w:rFonts w:cs="Open Sans"/>
          <w:b/>
          <w:bCs/>
          <w:color w:val="FFCC00"/>
          <w:sz w:val="26"/>
          <w:szCs w:val="26"/>
        </w:rPr>
        <w:t>25/03/2020</w:t>
      </w:r>
    </w:p>
    <w:p w14:paraId="1C9312C3" w14:textId="77777777" w:rsidR="007C1B81" w:rsidRDefault="007C1B81" w:rsidP="007C1B81">
      <w:pPr>
        <w:spacing w:line="240" w:lineRule="auto"/>
        <w:rPr>
          <w:rFonts w:eastAsia="Times New Roman" w:cs="Open Sans"/>
          <w:color w:val="003399"/>
          <w:lang w:eastAsia="en-GB"/>
        </w:rPr>
      </w:pPr>
    </w:p>
    <w:p w14:paraId="51438AC5"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 xml:space="preserve">There are three types of companies: sole traders, limited traders and partnerships. </w:t>
      </w:r>
    </w:p>
    <w:p w14:paraId="272F8FCB"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 xml:space="preserve">There are rules surrounding naming your company in in the UK and brands require a TM for protection. </w:t>
      </w:r>
    </w:p>
    <w:p w14:paraId="66AC2B9F" w14:textId="77777777" w:rsidR="007C1B81" w:rsidRPr="00360F5B" w:rsidRDefault="007C1B81" w:rsidP="007C1B81">
      <w:pPr>
        <w:spacing w:line="240" w:lineRule="auto"/>
        <w:rPr>
          <w:rFonts w:eastAsia="Times New Roman" w:cs="Open Sans"/>
          <w:lang w:eastAsia="en-GB"/>
        </w:rPr>
      </w:pPr>
    </w:p>
    <w:p w14:paraId="76125A89"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 xml:space="preserve">Legally in the UK a company must establish National Insurance, pension and payroll. </w:t>
      </w:r>
    </w:p>
    <w:p w14:paraId="39282990" w14:textId="77777777" w:rsidR="007C1B81" w:rsidRPr="00360F5B" w:rsidRDefault="007C1B81" w:rsidP="007C1B81">
      <w:pPr>
        <w:spacing w:line="240" w:lineRule="auto"/>
        <w:rPr>
          <w:rFonts w:eastAsia="Times New Roman" w:cs="Open Sans"/>
          <w:lang w:eastAsia="en-GB"/>
        </w:rPr>
      </w:pPr>
    </w:p>
    <w:p w14:paraId="54CF5373"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 xml:space="preserve">Companies limited by shares are legally separate from owners and can keep any profits it makes after tax. Shareholders own (equity) and control a company, forming a Board. </w:t>
      </w:r>
    </w:p>
    <w:p w14:paraId="30C15053" w14:textId="77777777" w:rsidR="007C1B81" w:rsidRPr="00360F5B" w:rsidRDefault="007C1B81" w:rsidP="007C1B81">
      <w:pPr>
        <w:spacing w:line="240" w:lineRule="auto"/>
        <w:rPr>
          <w:rFonts w:eastAsia="Times New Roman" w:cs="Open Sans"/>
          <w:lang w:eastAsia="en-GB"/>
        </w:rPr>
      </w:pPr>
    </w:p>
    <w:p w14:paraId="03334910"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 xml:space="preserve">Tip: ask an accountant to help set up your company. The process will involve registering at Companies House (to decide the company’s official address and Standard Industrial Classification), paying Companies House £100 and registering for corporation tax. </w:t>
      </w:r>
    </w:p>
    <w:p w14:paraId="6186942C" w14:textId="77777777" w:rsidR="007C1B81" w:rsidRPr="00360F5B" w:rsidRDefault="007C1B81" w:rsidP="007C1B81">
      <w:pPr>
        <w:spacing w:line="240" w:lineRule="auto"/>
        <w:rPr>
          <w:rFonts w:eastAsia="Times New Roman" w:cs="Open Sans"/>
          <w:lang w:eastAsia="en-GB"/>
        </w:rPr>
      </w:pPr>
    </w:p>
    <w:p w14:paraId="02EF4005"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When considering funding opportunities, it is imperative to understanding your technology readiness scale (TRL) and get subcontractors and partners ready from an early stage. The majority of grant competitions address technologies in the middle range of TRLs. Many grant competitions are open for brief windows of time, so it is crucial to be prepared!</w:t>
      </w:r>
    </w:p>
    <w:p w14:paraId="2F77B6BD" w14:textId="77777777" w:rsidR="007C1B81" w:rsidRPr="00360F5B" w:rsidRDefault="007C1B81" w:rsidP="007C1B81">
      <w:pPr>
        <w:spacing w:line="240" w:lineRule="auto"/>
        <w:rPr>
          <w:rFonts w:eastAsia="Times New Roman" w:cs="Open Sans"/>
          <w:lang w:eastAsia="en-GB"/>
        </w:rPr>
      </w:pPr>
    </w:p>
    <w:p w14:paraId="1EAA4FF9"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All UK medtech/digital health grant competitions must be led by a UK-based company. Large companies should double check to make sure they are eligible. Subcontractors can originate from outside the UK but must be justified (i.e. skillset/facilities not available in the UK)</w:t>
      </w:r>
    </w:p>
    <w:p w14:paraId="06CACFBD" w14:textId="77777777" w:rsidR="007C1B81" w:rsidRPr="00360F5B" w:rsidRDefault="007C1B81" w:rsidP="007C1B81">
      <w:pPr>
        <w:spacing w:line="240" w:lineRule="auto"/>
        <w:rPr>
          <w:rFonts w:eastAsia="Times New Roman" w:cs="Open Sans"/>
          <w:lang w:eastAsia="en-GB"/>
        </w:rPr>
      </w:pPr>
    </w:p>
    <w:p w14:paraId="2D9035B1" w14:textId="77777777"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Tip: get help for writing grant applications, do not underestimate the time it will take to fill complete (can easily take a week if starting from scratch!) Writing answers to the questions within the word limits are a challenging task but do not forget the Appendices too (risk register, CVs, letters of support, GANTT chart etc). Use buzz words and UK policies e.g. NHS long term plan to make your application compelling and argument strong. Make sure that you answer all elements to each question!</w:t>
      </w:r>
    </w:p>
    <w:p w14:paraId="10688B57" w14:textId="77777777" w:rsidR="007C1B81" w:rsidRPr="00360F5B" w:rsidRDefault="007C1B81" w:rsidP="007C1B81">
      <w:pPr>
        <w:spacing w:line="240" w:lineRule="auto"/>
        <w:rPr>
          <w:rFonts w:eastAsia="Times New Roman" w:cs="Open Sans"/>
          <w:lang w:eastAsia="en-GB"/>
        </w:rPr>
      </w:pPr>
    </w:p>
    <w:p w14:paraId="15B63963" w14:textId="436C4DB0" w:rsidR="007C1B81" w:rsidRPr="00360F5B" w:rsidRDefault="007C1B81" w:rsidP="007C1B81">
      <w:pPr>
        <w:spacing w:line="240" w:lineRule="auto"/>
        <w:rPr>
          <w:rFonts w:eastAsia="Times New Roman" w:cs="Open Sans"/>
          <w:lang w:eastAsia="en-GB"/>
        </w:rPr>
      </w:pPr>
      <w:r w:rsidRPr="00360F5B">
        <w:rPr>
          <w:rFonts w:eastAsia="Times New Roman" w:cs="Open Sans"/>
          <w:lang w:eastAsia="en-GB"/>
        </w:rPr>
        <w:t xml:space="preserve">UKRI, Charities (such as Wellcome and Gates Foundation), EU, Private Investment. Innovate UK have themed calls i.e. Biomedical Catalyst and Digital Catalyst as well as regular open calls (SMART Award) but be aware that they require match-funding. Successful Innovate UK applications have a strong business plan and a perfectly executed application as it can be very competitive. NIHR are a big funder for medical technology support. They offer a pre-application form and i4i grant awards that vary in size (Product Development Award offers £millions whereas the Connect Award offers up to £150k for a 6-12 month projects). Successful i4i applications tend to be University led and involve support from a Clinical Research Unit, focussing on research and clinical trials. </w:t>
      </w:r>
    </w:p>
    <w:p w14:paraId="0AC447F6" w14:textId="77777777" w:rsidR="007C1B81" w:rsidRPr="001C69BB" w:rsidRDefault="007C1B81" w:rsidP="007C1B81">
      <w:pPr>
        <w:spacing w:line="240" w:lineRule="auto"/>
        <w:rPr>
          <w:rFonts w:eastAsia="Times New Roman" w:cs="Open Sans"/>
          <w:color w:val="003399"/>
          <w:lang w:eastAsia="en-GB"/>
        </w:rPr>
      </w:pPr>
    </w:p>
    <w:p w14:paraId="2709564D" w14:textId="714A737B" w:rsidR="007C1B81" w:rsidRPr="00360F5B" w:rsidRDefault="007C1B81" w:rsidP="007C1B81">
      <w:pPr>
        <w:spacing w:line="240" w:lineRule="auto"/>
        <w:rPr>
          <w:rFonts w:eastAsia="Times New Roman" w:cs="Open Sans"/>
          <w:color w:val="9FAEE5"/>
          <w:lang w:eastAsia="en-GB"/>
        </w:rPr>
      </w:pPr>
      <w:r w:rsidRPr="00360F5B">
        <w:rPr>
          <w:rFonts w:eastAsia="Times New Roman" w:cs="Open Sans"/>
          <w:b/>
          <w:bCs/>
          <w:color w:val="9FAEE5"/>
          <w:lang w:eastAsia="en-GB"/>
        </w:rPr>
        <w:t>SBRI grant competitions</w:t>
      </w:r>
      <w:r w:rsidRPr="00360F5B">
        <w:rPr>
          <w:rFonts w:eastAsia="Times New Roman" w:cs="Open Sans"/>
          <w:color w:val="9FAEE5"/>
          <w:lang w:eastAsia="en-GB"/>
        </w:rPr>
        <w:t xml:space="preserve"> </w:t>
      </w:r>
      <w:r w:rsidRPr="00360F5B">
        <w:rPr>
          <w:rFonts w:eastAsia="Times New Roman" w:cs="Open Sans"/>
          <w:b/>
          <w:bCs/>
          <w:color w:val="9FAEE5"/>
          <w:lang w:eastAsia="en-GB"/>
        </w:rPr>
        <w:t>(innovation focussed and released twice a year):</w:t>
      </w:r>
      <w:r w:rsidRPr="00360F5B">
        <w:rPr>
          <w:rFonts w:eastAsia="Times New Roman" w:cs="Open Sans"/>
          <w:color w:val="9FAEE5"/>
          <w:lang w:eastAsia="en-GB"/>
        </w:rPr>
        <w:t> </w:t>
      </w:r>
    </w:p>
    <w:p w14:paraId="503D2241" w14:textId="77777777" w:rsidR="00360F5B" w:rsidRPr="001C69BB" w:rsidRDefault="00360F5B" w:rsidP="007C1B81">
      <w:pPr>
        <w:spacing w:line="240" w:lineRule="auto"/>
        <w:rPr>
          <w:rFonts w:eastAsia="Times New Roman" w:cs="Open Sans"/>
          <w:color w:val="003399"/>
          <w:lang w:eastAsia="en-GB"/>
        </w:rPr>
      </w:pPr>
    </w:p>
    <w:p w14:paraId="2C4088B6" w14:textId="77777777" w:rsidR="007C1B81" w:rsidRPr="00360F5B" w:rsidRDefault="007C1B81" w:rsidP="00CF5142">
      <w:pPr>
        <w:pStyle w:val="Paragraphedeliste"/>
        <w:numPr>
          <w:ilvl w:val="0"/>
          <w:numId w:val="13"/>
        </w:numPr>
        <w:spacing w:line="240" w:lineRule="auto"/>
        <w:rPr>
          <w:rFonts w:eastAsia="Times New Roman" w:cs="Open Sans"/>
          <w:lang w:eastAsia="en-GB"/>
        </w:rPr>
      </w:pPr>
      <w:r w:rsidRPr="00360F5B">
        <w:rPr>
          <w:rFonts w:eastAsia="Times New Roman" w:cs="Open Sans"/>
          <w:lang w:eastAsia="en-GB"/>
        </w:rPr>
        <w:t>Phase 1 - 6 months and £100k</w:t>
      </w:r>
    </w:p>
    <w:p w14:paraId="42C9858F" w14:textId="77777777" w:rsidR="007C1B81" w:rsidRPr="00360F5B" w:rsidRDefault="007C1B81" w:rsidP="00CF5142">
      <w:pPr>
        <w:pStyle w:val="Paragraphedeliste"/>
        <w:numPr>
          <w:ilvl w:val="0"/>
          <w:numId w:val="13"/>
        </w:numPr>
        <w:spacing w:line="240" w:lineRule="auto"/>
        <w:rPr>
          <w:rFonts w:eastAsia="Times New Roman" w:cs="Open Sans"/>
          <w:lang w:eastAsia="en-GB"/>
        </w:rPr>
      </w:pPr>
      <w:r w:rsidRPr="00360F5B">
        <w:rPr>
          <w:rFonts w:eastAsia="Times New Roman" w:cs="Open Sans"/>
          <w:lang w:eastAsia="en-GB"/>
        </w:rPr>
        <w:t>Phase 2 (eligible only if previously successful for SBRI Phase 2) – 12 months and up to £1 million</w:t>
      </w:r>
    </w:p>
    <w:p w14:paraId="481597D0" w14:textId="77777777" w:rsidR="007C1B81" w:rsidRPr="00360F5B" w:rsidRDefault="007C1B81" w:rsidP="007C1B81">
      <w:pPr>
        <w:spacing w:line="240" w:lineRule="auto"/>
        <w:rPr>
          <w:rFonts w:eastAsia="Times New Roman" w:cs="Open Sans"/>
          <w:lang w:eastAsia="en-GB"/>
        </w:rPr>
      </w:pPr>
    </w:p>
    <w:p w14:paraId="7F6DF0BB" w14:textId="7398881C" w:rsidR="007C1B81" w:rsidRDefault="007C1B81" w:rsidP="007C1B81">
      <w:pPr>
        <w:spacing w:line="240" w:lineRule="auto"/>
        <w:rPr>
          <w:rFonts w:eastAsia="Times New Roman" w:cs="Open Sans"/>
          <w:lang w:eastAsia="en-GB"/>
        </w:rPr>
      </w:pPr>
      <w:r w:rsidRPr="00360F5B">
        <w:rPr>
          <w:rFonts w:eastAsia="Times New Roman" w:cs="Open Sans"/>
          <w:lang w:eastAsia="en-GB"/>
        </w:rPr>
        <w:t>Be aware that winning a grant award offers no guarantee of NHS adoption!</w:t>
      </w:r>
    </w:p>
    <w:p w14:paraId="3DAA8CF6" w14:textId="52EE9DB2" w:rsidR="00E25406" w:rsidRDefault="00E25406" w:rsidP="007C1B81">
      <w:pPr>
        <w:spacing w:line="240" w:lineRule="auto"/>
        <w:rPr>
          <w:rFonts w:eastAsia="Times New Roman" w:cs="Open Sans"/>
          <w:lang w:eastAsia="en-GB"/>
        </w:rPr>
      </w:pPr>
    </w:p>
    <w:p w14:paraId="272497D2" w14:textId="6B6A97A0" w:rsidR="00E25406" w:rsidRDefault="00E25406" w:rsidP="007C1B81">
      <w:pPr>
        <w:spacing w:line="240" w:lineRule="auto"/>
        <w:rPr>
          <w:rFonts w:eastAsia="Times New Roman" w:cs="Open Sans"/>
          <w:lang w:eastAsia="en-GB"/>
        </w:rPr>
      </w:pPr>
    </w:p>
    <w:p w14:paraId="7347C00B" w14:textId="77777777" w:rsidR="00E25406" w:rsidRPr="00360F5B" w:rsidRDefault="00E25406" w:rsidP="007C1B81">
      <w:pPr>
        <w:spacing w:line="240" w:lineRule="auto"/>
        <w:rPr>
          <w:rFonts w:eastAsia="Times New Roman" w:cs="Open Sans"/>
          <w:lang w:eastAsia="en-GB"/>
        </w:rPr>
      </w:pPr>
    </w:p>
    <w:p w14:paraId="5994F4E9" w14:textId="77777777" w:rsidR="007C1B81" w:rsidRPr="00360F5B"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9" w:name="_Toc42872954"/>
      <w:r w:rsidRPr="00360F5B">
        <w:rPr>
          <w:rFonts w:cs="Open Sans"/>
          <w:b/>
          <w:bCs/>
          <w:color w:val="003399"/>
          <w:sz w:val="32"/>
          <w:szCs w:val="32"/>
        </w:rPr>
        <w:t>FR HOW TO SET UP A COMPANY &amp; FUNDING OPPORTUNITIES</w:t>
      </w:r>
      <w:bookmarkEnd w:id="9"/>
    </w:p>
    <w:p w14:paraId="428461D1" w14:textId="70721192" w:rsidR="007C1B81" w:rsidRPr="00943816" w:rsidRDefault="007C1B81" w:rsidP="007C1B81">
      <w:pPr>
        <w:rPr>
          <w:rFonts w:cs="Open Sans"/>
          <w:b/>
          <w:bCs/>
          <w:color w:val="FFCC00"/>
          <w:sz w:val="26"/>
          <w:szCs w:val="26"/>
          <w:lang w:val="fr-FR"/>
        </w:rPr>
      </w:pPr>
      <w:r w:rsidRPr="00943816">
        <w:rPr>
          <w:rFonts w:cs="Open Sans"/>
          <w:b/>
          <w:bCs/>
          <w:color w:val="FFCC00"/>
          <w:sz w:val="26"/>
          <w:szCs w:val="26"/>
          <w:lang w:val="fr-FR"/>
        </w:rPr>
        <w:t>Speaker</w:t>
      </w:r>
      <w:r w:rsidR="00E25406">
        <w:rPr>
          <w:rFonts w:cs="Open Sans"/>
          <w:b/>
          <w:bCs/>
          <w:color w:val="FFCC00"/>
          <w:sz w:val="26"/>
          <w:szCs w:val="26"/>
          <w:lang w:val="fr-FR"/>
        </w:rPr>
        <w:t>s</w:t>
      </w:r>
      <w:r w:rsidRPr="00943816">
        <w:rPr>
          <w:rFonts w:cs="Open Sans"/>
          <w:b/>
          <w:bCs/>
          <w:color w:val="FFCC00"/>
          <w:sz w:val="26"/>
          <w:szCs w:val="26"/>
          <w:lang w:val="fr-FR"/>
        </w:rPr>
        <w:t xml:space="preserve">: </w:t>
      </w:r>
      <w:r w:rsidR="00E25406">
        <w:rPr>
          <w:rFonts w:cs="Open Sans"/>
          <w:b/>
          <w:bCs/>
          <w:color w:val="FFCC00"/>
          <w:sz w:val="26"/>
          <w:szCs w:val="26"/>
          <w:lang w:val="fr-FR"/>
        </w:rPr>
        <w:tab/>
      </w:r>
      <w:r w:rsidRPr="00943816">
        <w:rPr>
          <w:rFonts w:cs="Open Sans"/>
          <w:b/>
          <w:bCs/>
          <w:color w:val="FFCC00"/>
          <w:sz w:val="26"/>
          <w:szCs w:val="26"/>
          <w:lang w:val="fr-FR"/>
        </w:rPr>
        <w:t>Guillaume Caitucoli &amp; Benoît Lelong (Eurasanté)</w:t>
      </w:r>
    </w:p>
    <w:p w14:paraId="6BA95A3A" w14:textId="631911E9" w:rsidR="007C1B81" w:rsidRPr="00360F5B" w:rsidRDefault="007C1B81" w:rsidP="007C1B81">
      <w:pPr>
        <w:rPr>
          <w:rFonts w:cs="Open Sans"/>
          <w:b/>
          <w:bCs/>
          <w:color w:val="FFCC00"/>
          <w:sz w:val="26"/>
          <w:szCs w:val="26"/>
        </w:rPr>
      </w:pPr>
      <w:r w:rsidRPr="00360F5B">
        <w:rPr>
          <w:rFonts w:cs="Open Sans"/>
          <w:b/>
          <w:bCs/>
          <w:color w:val="FFCC00"/>
          <w:sz w:val="26"/>
          <w:szCs w:val="26"/>
        </w:rPr>
        <w:t xml:space="preserve">Date of training module: </w:t>
      </w:r>
      <w:r w:rsidR="00E25406">
        <w:rPr>
          <w:rFonts w:cs="Open Sans"/>
          <w:b/>
          <w:bCs/>
          <w:color w:val="FFCC00"/>
          <w:sz w:val="26"/>
          <w:szCs w:val="26"/>
        </w:rPr>
        <w:tab/>
      </w:r>
      <w:r w:rsidRPr="00360F5B">
        <w:rPr>
          <w:rFonts w:cs="Open Sans"/>
          <w:b/>
          <w:bCs/>
          <w:color w:val="FFCC00"/>
          <w:sz w:val="26"/>
          <w:szCs w:val="26"/>
        </w:rPr>
        <w:t>25/03/2020</w:t>
      </w:r>
    </w:p>
    <w:p w14:paraId="5AF751F6" w14:textId="77777777" w:rsidR="007C1B81" w:rsidRPr="006112A9" w:rsidRDefault="007C1B81" w:rsidP="007C1B81">
      <w:pPr>
        <w:rPr>
          <w:rFonts w:cs="Open Sans"/>
          <w:b/>
          <w:bCs/>
          <w:color w:val="FFCC00"/>
        </w:rPr>
      </w:pPr>
    </w:p>
    <w:p w14:paraId="5D1043F9" w14:textId="77777777" w:rsidR="007C1B81" w:rsidRPr="00360F5B" w:rsidRDefault="007C1B81" w:rsidP="007C1B81">
      <w:pPr>
        <w:rPr>
          <w:rFonts w:cs="Open Sans"/>
          <w:szCs w:val="20"/>
        </w:rPr>
      </w:pPr>
      <w:r w:rsidRPr="00360F5B">
        <w:rPr>
          <w:rFonts w:cs="Open Sans"/>
          <w:szCs w:val="20"/>
        </w:rPr>
        <w:t xml:space="preserve">You have to open and register your company at the Liaison Office. Subsidiary companies hold legal and fiscal autonomy from the head company and pay French taxes. </w:t>
      </w:r>
    </w:p>
    <w:p w14:paraId="540CA017" w14:textId="77777777" w:rsidR="007C1B81" w:rsidRPr="00360F5B" w:rsidRDefault="007C1B81" w:rsidP="007C1B81">
      <w:pPr>
        <w:rPr>
          <w:rFonts w:cs="Open Sans"/>
          <w:szCs w:val="20"/>
        </w:rPr>
      </w:pPr>
      <w:r w:rsidRPr="00360F5B">
        <w:rPr>
          <w:rFonts w:cs="Open Sans"/>
          <w:szCs w:val="20"/>
        </w:rPr>
        <w:t xml:space="preserve">The Partner’s agreement is a contract between the various partners which will complement the statutes, on more strategic subjects. Contrary to the statutes, it is confidential: only its signatories can know its contents. It allows the Company Partners to protect themselves from potential situations and give binding force to solutions in advance. </w:t>
      </w:r>
    </w:p>
    <w:p w14:paraId="03667D22" w14:textId="77777777" w:rsidR="007C1B81" w:rsidRPr="00360F5B" w:rsidRDefault="007C1B81" w:rsidP="007C1B81">
      <w:pPr>
        <w:rPr>
          <w:rFonts w:cs="Open Sans"/>
          <w:szCs w:val="20"/>
        </w:rPr>
      </w:pPr>
      <w:r w:rsidRPr="00360F5B">
        <w:rPr>
          <w:rFonts w:cs="Open Sans"/>
          <w:szCs w:val="20"/>
        </w:rPr>
        <w:t xml:space="preserve">Various documents need to be collected in addition to the statutes: </w:t>
      </w:r>
    </w:p>
    <w:p w14:paraId="0DDB2E9D" w14:textId="77777777" w:rsidR="007C1B81" w:rsidRPr="00360F5B" w:rsidRDefault="007C1B81" w:rsidP="00CF5142">
      <w:pPr>
        <w:pStyle w:val="Paragraphedeliste"/>
        <w:numPr>
          <w:ilvl w:val="0"/>
          <w:numId w:val="14"/>
        </w:numPr>
        <w:spacing w:after="160"/>
        <w:rPr>
          <w:rFonts w:cs="Open Sans"/>
          <w:szCs w:val="20"/>
        </w:rPr>
      </w:pPr>
      <w:r w:rsidRPr="00360F5B">
        <w:rPr>
          <w:rFonts w:cs="Open Sans"/>
          <w:szCs w:val="20"/>
        </w:rPr>
        <w:t xml:space="preserve">Attestation of deposits of funds in the bank; </w:t>
      </w:r>
    </w:p>
    <w:p w14:paraId="2C97E56C" w14:textId="77777777" w:rsidR="007C1B81" w:rsidRPr="00360F5B" w:rsidRDefault="007C1B81" w:rsidP="00CF5142">
      <w:pPr>
        <w:pStyle w:val="Paragraphedeliste"/>
        <w:numPr>
          <w:ilvl w:val="0"/>
          <w:numId w:val="14"/>
        </w:numPr>
        <w:spacing w:after="160"/>
        <w:rPr>
          <w:rFonts w:cs="Open Sans"/>
          <w:szCs w:val="20"/>
        </w:rPr>
      </w:pPr>
      <w:r w:rsidRPr="00360F5B">
        <w:rPr>
          <w:rFonts w:cs="Open Sans"/>
          <w:szCs w:val="20"/>
        </w:rPr>
        <w:lastRenderedPageBreak/>
        <w:t xml:space="preserve">Certificate of publication of legal notice; </w:t>
      </w:r>
    </w:p>
    <w:p w14:paraId="5A493667" w14:textId="77777777" w:rsidR="007C1B81" w:rsidRPr="00360F5B" w:rsidRDefault="007C1B81" w:rsidP="00CF5142">
      <w:pPr>
        <w:pStyle w:val="Paragraphedeliste"/>
        <w:numPr>
          <w:ilvl w:val="0"/>
          <w:numId w:val="14"/>
        </w:numPr>
        <w:spacing w:after="160"/>
        <w:rPr>
          <w:rFonts w:cs="Open Sans"/>
          <w:szCs w:val="20"/>
        </w:rPr>
      </w:pPr>
      <w:r w:rsidRPr="00360F5B">
        <w:rPr>
          <w:rFonts w:cs="Open Sans"/>
          <w:szCs w:val="20"/>
        </w:rPr>
        <w:t xml:space="preserve">Proof of domiciliation; </w:t>
      </w:r>
    </w:p>
    <w:p w14:paraId="45B8E2E9" w14:textId="77777777" w:rsidR="007C1B81" w:rsidRPr="00360F5B" w:rsidRDefault="007C1B81" w:rsidP="00CF5142">
      <w:pPr>
        <w:pStyle w:val="Paragraphedeliste"/>
        <w:numPr>
          <w:ilvl w:val="0"/>
          <w:numId w:val="14"/>
        </w:numPr>
        <w:spacing w:after="160"/>
        <w:rPr>
          <w:rFonts w:cs="Open Sans"/>
          <w:szCs w:val="20"/>
        </w:rPr>
      </w:pPr>
      <w:r w:rsidRPr="00360F5B">
        <w:rPr>
          <w:rFonts w:cs="Open Sans"/>
          <w:szCs w:val="20"/>
        </w:rPr>
        <w:t xml:space="preserve">Copies of corporate officers' national identity cards; </w:t>
      </w:r>
    </w:p>
    <w:p w14:paraId="60E5E826" w14:textId="77777777" w:rsidR="007C1B81" w:rsidRPr="00360F5B" w:rsidRDefault="007C1B81" w:rsidP="00CF5142">
      <w:pPr>
        <w:pStyle w:val="Paragraphedeliste"/>
        <w:numPr>
          <w:ilvl w:val="0"/>
          <w:numId w:val="14"/>
        </w:numPr>
        <w:spacing w:after="160"/>
        <w:rPr>
          <w:rFonts w:cs="Open Sans"/>
          <w:szCs w:val="20"/>
        </w:rPr>
      </w:pPr>
      <w:r w:rsidRPr="00360F5B">
        <w:rPr>
          <w:rFonts w:cs="Open Sans"/>
          <w:szCs w:val="20"/>
        </w:rPr>
        <w:t xml:space="preserve">Declaration of non-conviction and filiation for all of the corporate officers; </w:t>
      </w:r>
    </w:p>
    <w:p w14:paraId="6F07DC08" w14:textId="77777777" w:rsidR="007C1B81" w:rsidRPr="00360F5B" w:rsidRDefault="007C1B81" w:rsidP="00CF5142">
      <w:pPr>
        <w:pStyle w:val="Paragraphedeliste"/>
        <w:numPr>
          <w:ilvl w:val="0"/>
          <w:numId w:val="14"/>
        </w:numPr>
        <w:spacing w:after="160"/>
        <w:rPr>
          <w:rFonts w:cs="Open Sans"/>
          <w:szCs w:val="20"/>
        </w:rPr>
      </w:pPr>
      <w:r w:rsidRPr="00360F5B">
        <w:rPr>
          <w:rFonts w:cs="Open Sans"/>
          <w:szCs w:val="20"/>
        </w:rPr>
        <w:t>M0 form.</w:t>
      </w:r>
    </w:p>
    <w:p w14:paraId="1B912422" w14:textId="77777777" w:rsidR="007C1B81" w:rsidRPr="00360F5B" w:rsidRDefault="007C1B81" w:rsidP="007C1B81">
      <w:pPr>
        <w:rPr>
          <w:rFonts w:cs="Open Sans"/>
          <w:szCs w:val="20"/>
        </w:rPr>
      </w:pPr>
      <w:r w:rsidRPr="00360F5B">
        <w:rPr>
          <w:rFonts w:cs="Open Sans"/>
          <w:szCs w:val="20"/>
        </w:rPr>
        <w:t xml:space="preserve"> All of these documents must then be sent to the Trade and Companies Register. Today, it is the Centre for Business Formalities that centralizes all these procedures. </w:t>
      </w:r>
    </w:p>
    <w:p w14:paraId="2A23DE55" w14:textId="77777777" w:rsidR="007C1B81" w:rsidRPr="00360F5B" w:rsidRDefault="007C1B81" w:rsidP="007C1B81">
      <w:pPr>
        <w:rPr>
          <w:rFonts w:cs="Open Sans"/>
          <w:szCs w:val="20"/>
        </w:rPr>
      </w:pPr>
      <w:r w:rsidRPr="00360F5B">
        <w:rPr>
          <w:rFonts w:cs="Open Sans"/>
          <w:szCs w:val="20"/>
        </w:rPr>
        <w:t xml:space="preserve">To protect your company name and set u any TM branding you need to consult the Institut National de la Propriete Industrielle. </w:t>
      </w:r>
    </w:p>
    <w:p w14:paraId="3D151C46" w14:textId="77777777" w:rsidR="007C1B81" w:rsidRPr="00360F5B" w:rsidRDefault="007C1B81" w:rsidP="007C1B81">
      <w:pPr>
        <w:pStyle w:val="NormalWeb"/>
        <w:shd w:val="clear" w:color="auto" w:fill="FCFCFC"/>
        <w:spacing w:before="0" w:beforeAutospacing="0" w:after="225" w:afterAutospacing="0"/>
        <w:textAlignment w:val="baseline"/>
        <w:rPr>
          <w:rFonts w:ascii="Open Sans" w:eastAsiaTheme="minorHAnsi" w:hAnsi="Open Sans" w:cs="Open Sans"/>
          <w:sz w:val="20"/>
          <w:szCs w:val="20"/>
          <w:lang w:eastAsia="en-US"/>
        </w:rPr>
      </w:pPr>
      <w:r w:rsidRPr="00360F5B">
        <w:rPr>
          <w:rFonts w:ascii="Open Sans" w:eastAsiaTheme="minorHAnsi" w:hAnsi="Open Sans" w:cs="Open Sans"/>
          <w:i/>
          <w:iCs/>
          <w:sz w:val="20"/>
          <w:szCs w:val="20"/>
          <w:lang w:eastAsia="en-US"/>
        </w:rPr>
        <w:t xml:space="preserve">Crédit </w:t>
      </w:r>
      <w:r w:rsidRPr="00360F5B">
        <w:rPr>
          <w:rFonts w:ascii="Open Sans" w:eastAsiaTheme="minorHAnsi" w:hAnsi="Open Sans" w:cs="Open Sans"/>
          <w:sz w:val="20"/>
          <w:szCs w:val="20"/>
          <w:lang w:eastAsia="en-US"/>
        </w:rPr>
        <w:t xml:space="preserve">Impôt </w:t>
      </w:r>
      <w:r w:rsidRPr="00360F5B">
        <w:rPr>
          <w:rFonts w:ascii="Open Sans" w:eastAsiaTheme="minorHAnsi" w:hAnsi="Open Sans" w:cs="Open Sans"/>
          <w:i/>
          <w:iCs/>
          <w:sz w:val="20"/>
          <w:szCs w:val="20"/>
          <w:lang w:eastAsia="en-US"/>
        </w:rPr>
        <w:t>Research</w:t>
      </w:r>
      <w:r w:rsidRPr="00360F5B">
        <w:rPr>
          <w:rFonts w:ascii="Open Sans" w:eastAsiaTheme="minorHAnsi" w:hAnsi="Open Sans" w:cs="Open Sans"/>
          <w:sz w:val="20"/>
          <w:szCs w:val="20"/>
          <w:lang w:eastAsia="en-US"/>
        </w:rPr>
        <w:t xml:space="preserve"> = Research Tax Credit that covers 30% of outlays up to 100 million euros per year for companies of all sizes and research phases. Alternatively, there is </w:t>
      </w:r>
      <w:r w:rsidRPr="00360F5B">
        <w:rPr>
          <w:rFonts w:ascii="Open Sans" w:eastAsiaTheme="minorHAnsi" w:hAnsi="Open Sans" w:cs="Open Sans"/>
          <w:i/>
          <w:iCs/>
          <w:sz w:val="20"/>
          <w:szCs w:val="20"/>
          <w:lang w:eastAsia="en-US"/>
        </w:rPr>
        <w:t xml:space="preserve">Credit </w:t>
      </w:r>
      <w:r w:rsidRPr="00360F5B">
        <w:rPr>
          <w:rFonts w:ascii="Open Sans" w:eastAsiaTheme="minorHAnsi" w:hAnsi="Open Sans" w:cs="Open Sans"/>
          <w:sz w:val="20"/>
          <w:szCs w:val="20"/>
          <w:lang w:eastAsia="en-US"/>
        </w:rPr>
        <w:t>Impôt</w:t>
      </w:r>
      <w:r w:rsidRPr="00360F5B">
        <w:rPr>
          <w:rFonts w:ascii="Open Sans" w:eastAsiaTheme="minorHAnsi" w:hAnsi="Open Sans" w:cs="Open Sans"/>
          <w:i/>
          <w:iCs/>
          <w:sz w:val="20"/>
          <w:szCs w:val="20"/>
          <w:lang w:eastAsia="en-US"/>
        </w:rPr>
        <w:t xml:space="preserve"> Innovation</w:t>
      </w:r>
      <w:r w:rsidRPr="00360F5B">
        <w:rPr>
          <w:rFonts w:ascii="Open Sans" w:eastAsiaTheme="minorHAnsi" w:hAnsi="Open Sans" w:cs="Open Sans"/>
          <w:sz w:val="20"/>
          <w:szCs w:val="20"/>
          <w:lang w:eastAsia="en-US"/>
        </w:rPr>
        <w:t xml:space="preserve"> (CII) = Innovation Tax Credit available to SMEs that covers 20% of innovation expenses worth up to €400,000 a year. The CII could apply to all innovation expenses concerning prototype design of new products or pilot installations of same nature. The innovative activity must concern new tangible or intangible products that are not yet on the market and differs from existing or previous products with superior technical performance, eco-design, usability or functionality.</w:t>
      </w:r>
    </w:p>
    <w:p w14:paraId="6DEA8883" w14:textId="77777777" w:rsidR="007C1B81" w:rsidRPr="00360F5B" w:rsidRDefault="007C1B81" w:rsidP="007C1B81">
      <w:pPr>
        <w:pStyle w:val="NormalWeb"/>
        <w:shd w:val="clear" w:color="auto" w:fill="FCFCFC"/>
        <w:spacing w:before="0" w:beforeAutospacing="0" w:after="225" w:afterAutospacing="0"/>
        <w:textAlignment w:val="baseline"/>
        <w:rPr>
          <w:rFonts w:ascii="Open Sans" w:eastAsiaTheme="minorHAnsi" w:hAnsi="Open Sans" w:cs="Open Sans"/>
          <w:sz w:val="20"/>
          <w:szCs w:val="20"/>
          <w:lang w:eastAsia="en-US"/>
        </w:rPr>
      </w:pPr>
      <w:r w:rsidRPr="00360F5B">
        <w:rPr>
          <w:rFonts w:ascii="Open Sans" w:eastAsiaTheme="minorHAnsi" w:hAnsi="Open Sans" w:cs="Open Sans"/>
          <w:sz w:val="20"/>
          <w:szCs w:val="20"/>
          <w:lang w:eastAsia="en-US"/>
        </w:rPr>
        <w:t xml:space="preserve">Bpifrance stimulates innovation and French business growth by providing loans/grants/innovation contests. Bpifrance is an innovation agency that distributes 1.3 billion euros of innovation soft loans to 6000 companies every year. </w:t>
      </w:r>
    </w:p>
    <w:p w14:paraId="5983F6AF" w14:textId="77777777" w:rsidR="007C1B81" w:rsidRPr="00360F5B" w:rsidRDefault="007C1B81" w:rsidP="007C1B81">
      <w:pPr>
        <w:pStyle w:val="NormalWeb"/>
        <w:shd w:val="clear" w:color="auto" w:fill="FCFCFC"/>
        <w:spacing w:before="0" w:beforeAutospacing="0" w:after="225" w:afterAutospacing="0"/>
        <w:textAlignment w:val="baseline"/>
        <w:rPr>
          <w:rFonts w:ascii="Open Sans" w:hAnsi="Open Sans" w:cs="Open Sans"/>
          <w:sz w:val="20"/>
          <w:szCs w:val="20"/>
          <w:shd w:val="clear" w:color="auto" w:fill="FFFFFF"/>
        </w:rPr>
      </w:pPr>
      <w:r w:rsidRPr="00360F5B">
        <w:rPr>
          <w:rFonts w:ascii="Open Sans" w:eastAsiaTheme="minorHAnsi" w:hAnsi="Open Sans" w:cs="Open Sans"/>
          <w:sz w:val="20"/>
          <w:szCs w:val="20"/>
          <w:lang w:eastAsia="en-US"/>
        </w:rPr>
        <w:t>Honour mediu</w:t>
      </w:r>
      <w:r w:rsidRPr="00360F5B">
        <w:rPr>
          <w:rFonts w:ascii="Open Sans" w:hAnsi="Open Sans" w:cs="Open Sans"/>
          <w:sz w:val="20"/>
          <w:szCs w:val="20"/>
          <w:shd w:val="clear" w:color="auto" w:fill="FFFFFF"/>
        </w:rPr>
        <w:t>m-term loans such as the seed loan (PPA: Prêt Pour l’Amorçage in French) are eligible to entities less than 5 years old. The loan ranges from 50 to 150k€ (but capped at the amount of net equity) over a 7-year period with a 36-month deferral for payback.</w:t>
      </w:r>
    </w:p>
    <w:p w14:paraId="01C640AC" w14:textId="77777777" w:rsidR="00360F5B" w:rsidRPr="001C69BB" w:rsidRDefault="00360F5B" w:rsidP="007C1B81">
      <w:pPr>
        <w:rPr>
          <w:rFonts w:cs="Open Sans"/>
          <w:color w:val="003399"/>
          <w:sz w:val="52"/>
          <w:szCs w:val="52"/>
        </w:rPr>
      </w:pPr>
    </w:p>
    <w:p w14:paraId="070CA225" w14:textId="77777777" w:rsidR="007C1B81" w:rsidRPr="00360F5B"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0" w:name="_Toc42872955"/>
      <w:r w:rsidRPr="00360F5B">
        <w:rPr>
          <w:rFonts w:cs="Open Sans"/>
          <w:b/>
          <w:bCs/>
          <w:color w:val="003399"/>
          <w:sz w:val="32"/>
          <w:szCs w:val="32"/>
        </w:rPr>
        <w:t>UK/FR BREXIT AND REGULATIONS</w:t>
      </w:r>
      <w:bookmarkEnd w:id="10"/>
    </w:p>
    <w:p w14:paraId="0AB520DD" w14:textId="77777777" w:rsidR="007C1B81" w:rsidRDefault="007C1B81" w:rsidP="007C1B81">
      <w:pPr>
        <w:spacing w:line="240" w:lineRule="auto"/>
        <w:rPr>
          <w:rFonts w:eastAsia="Times New Roman" w:cs="Open Sans"/>
          <w:color w:val="003399"/>
          <w:lang w:eastAsia="en-GB"/>
        </w:rPr>
      </w:pPr>
    </w:p>
    <w:p w14:paraId="61BA7355" w14:textId="53D10BDC" w:rsidR="007C1B81" w:rsidRPr="00943816" w:rsidRDefault="007C1B81" w:rsidP="007C1B81">
      <w:pPr>
        <w:rPr>
          <w:rFonts w:cs="Open Sans"/>
          <w:b/>
          <w:bCs/>
          <w:color w:val="FFCC00"/>
          <w:sz w:val="26"/>
          <w:szCs w:val="26"/>
          <w:lang w:val="fr-FR"/>
        </w:rPr>
      </w:pPr>
      <w:r w:rsidRPr="00943816">
        <w:rPr>
          <w:rFonts w:cs="Open Sans"/>
          <w:b/>
          <w:bCs/>
          <w:color w:val="FFCC00"/>
          <w:sz w:val="26"/>
          <w:szCs w:val="26"/>
          <w:lang w:val="fr-FR"/>
        </w:rPr>
        <w:t xml:space="preserve">Speaker: </w:t>
      </w:r>
      <w:r w:rsidR="00E25406">
        <w:rPr>
          <w:rFonts w:cs="Open Sans"/>
          <w:b/>
          <w:bCs/>
          <w:color w:val="FFCC00"/>
          <w:sz w:val="26"/>
          <w:szCs w:val="26"/>
          <w:lang w:val="fr-FR"/>
        </w:rPr>
        <w:tab/>
      </w:r>
      <w:r w:rsidRPr="00943816">
        <w:rPr>
          <w:rFonts w:cs="Open Sans"/>
          <w:b/>
          <w:bCs/>
          <w:color w:val="FFCC00"/>
          <w:sz w:val="26"/>
          <w:szCs w:val="26"/>
          <w:lang w:val="fr-FR"/>
        </w:rPr>
        <w:t xml:space="preserve">Jacques Du Preez (Psephos) </w:t>
      </w:r>
    </w:p>
    <w:p w14:paraId="48E774CC" w14:textId="15C0C633" w:rsidR="007C1B81" w:rsidRPr="00360F5B" w:rsidRDefault="007C1B81" w:rsidP="007C1B81">
      <w:pPr>
        <w:rPr>
          <w:rFonts w:cs="Open Sans"/>
          <w:b/>
          <w:bCs/>
          <w:color w:val="FFCC00"/>
          <w:sz w:val="26"/>
          <w:szCs w:val="26"/>
        </w:rPr>
      </w:pPr>
      <w:r w:rsidRPr="00360F5B">
        <w:rPr>
          <w:rFonts w:cs="Open Sans"/>
          <w:b/>
          <w:bCs/>
          <w:color w:val="FFCC00"/>
          <w:sz w:val="26"/>
          <w:szCs w:val="26"/>
        </w:rPr>
        <w:t xml:space="preserve">Date of training module: </w:t>
      </w:r>
      <w:r w:rsidR="00E25406">
        <w:rPr>
          <w:rFonts w:cs="Open Sans"/>
          <w:b/>
          <w:bCs/>
          <w:color w:val="FFCC00"/>
          <w:sz w:val="26"/>
          <w:szCs w:val="26"/>
        </w:rPr>
        <w:tab/>
      </w:r>
      <w:r w:rsidRPr="00360F5B">
        <w:rPr>
          <w:rFonts w:cs="Open Sans"/>
          <w:b/>
          <w:bCs/>
          <w:color w:val="FFCC00"/>
          <w:sz w:val="26"/>
          <w:szCs w:val="26"/>
        </w:rPr>
        <w:t>25/03/2020</w:t>
      </w:r>
    </w:p>
    <w:p w14:paraId="727885AE" w14:textId="77777777" w:rsidR="007C1B81" w:rsidRDefault="007C1B81" w:rsidP="007C1B81">
      <w:pPr>
        <w:spacing w:line="240" w:lineRule="auto"/>
        <w:rPr>
          <w:rFonts w:eastAsia="Times New Roman" w:cs="Open Sans"/>
          <w:color w:val="003399"/>
          <w:lang w:eastAsia="en-GB"/>
        </w:rPr>
      </w:pPr>
    </w:p>
    <w:p w14:paraId="14AD60AB" w14:textId="17F8C250"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CE Marking (offers access to 28 European country markets) + FDA (USA market) means you cover approximately 70% of the World’s market = 500 million people.  Certification protects users and producer</w:t>
      </w:r>
      <w:r w:rsidR="002B3DD4">
        <w:rPr>
          <w:rFonts w:eastAsia="Times New Roman" w:cs="Open Sans"/>
          <w:szCs w:val="20"/>
          <w:lang w:eastAsia="en-GB"/>
        </w:rPr>
        <w:t>s and</w:t>
      </w:r>
      <w:r w:rsidRPr="00362E5B">
        <w:rPr>
          <w:rFonts w:eastAsia="Times New Roman" w:cs="Open Sans"/>
          <w:szCs w:val="20"/>
          <w:lang w:eastAsia="en-GB"/>
        </w:rPr>
        <w:t xml:space="preserve"> help</w:t>
      </w:r>
      <w:r w:rsidR="002B3DD4">
        <w:rPr>
          <w:rFonts w:eastAsia="Times New Roman" w:cs="Open Sans"/>
          <w:szCs w:val="20"/>
          <w:lang w:eastAsia="en-GB"/>
        </w:rPr>
        <w:t>s</w:t>
      </w:r>
      <w:r w:rsidRPr="00362E5B">
        <w:rPr>
          <w:rFonts w:eastAsia="Times New Roman" w:cs="Open Sans"/>
          <w:szCs w:val="20"/>
          <w:lang w:eastAsia="en-GB"/>
        </w:rPr>
        <w:t xml:space="preserve"> you sail through to the other markets too i.e. Asia, Africa and Middle East. The whole CE process c</w:t>
      </w:r>
      <w:r w:rsidR="002B3DD4">
        <w:rPr>
          <w:rFonts w:eastAsia="Times New Roman" w:cs="Open Sans"/>
          <w:szCs w:val="20"/>
          <w:lang w:eastAsia="en-GB"/>
        </w:rPr>
        <w:t xml:space="preserve">an </w:t>
      </w:r>
      <w:r w:rsidRPr="00362E5B">
        <w:rPr>
          <w:rFonts w:eastAsia="Times New Roman" w:cs="Open Sans"/>
          <w:szCs w:val="20"/>
          <w:lang w:eastAsia="en-GB"/>
        </w:rPr>
        <w:t>take 40-80 weeks</w:t>
      </w:r>
      <w:r w:rsidR="002B3DD4">
        <w:rPr>
          <w:rFonts w:eastAsia="Times New Roman" w:cs="Open Sans"/>
          <w:szCs w:val="20"/>
          <w:lang w:eastAsia="en-GB"/>
        </w:rPr>
        <w:t xml:space="preserve"> plus a further</w:t>
      </w:r>
      <w:r w:rsidRPr="00362E5B">
        <w:rPr>
          <w:rFonts w:eastAsia="Times New Roman" w:cs="Open Sans"/>
          <w:szCs w:val="20"/>
          <w:lang w:eastAsia="en-GB"/>
        </w:rPr>
        <w:t xml:space="preserve"> 6-7 weeks to receive the certificate!</w:t>
      </w:r>
    </w:p>
    <w:p w14:paraId="5A624EB8" w14:textId="77777777" w:rsidR="007C1B81" w:rsidRPr="00362E5B" w:rsidRDefault="007C1B81" w:rsidP="007C1B81">
      <w:pPr>
        <w:spacing w:line="240" w:lineRule="auto"/>
        <w:rPr>
          <w:rFonts w:eastAsia="Times New Roman" w:cs="Open Sans"/>
          <w:szCs w:val="20"/>
          <w:lang w:eastAsia="en-GB"/>
        </w:rPr>
      </w:pPr>
    </w:p>
    <w:p w14:paraId="0872D771"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Medical Device Regulation (MDR) coming into force (replacing Medical Device Directive) on 26</w:t>
      </w:r>
      <w:r w:rsidRPr="00362E5B">
        <w:rPr>
          <w:rFonts w:eastAsia="Times New Roman" w:cs="Open Sans"/>
          <w:szCs w:val="20"/>
          <w:vertAlign w:val="superscript"/>
          <w:lang w:eastAsia="en-GB"/>
        </w:rPr>
        <w:t>th</w:t>
      </w:r>
      <w:r w:rsidRPr="00362E5B">
        <w:rPr>
          <w:rFonts w:eastAsia="Times New Roman" w:cs="Open Sans"/>
          <w:szCs w:val="20"/>
          <w:lang w:eastAsia="en-GB"/>
        </w:rPr>
        <w:t xml:space="preserve"> May 2020. As a result, some Class 1 software will become re-certified and change to a higher Classification necessitating much more evidence i.e. real-world history of complaints and post-market follow up. </w:t>
      </w:r>
    </w:p>
    <w:p w14:paraId="38BFC16C" w14:textId="77777777" w:rsidR="007C1B81" w:rsidRPr="00362E5B" w:rsidRDefault="007C1B81" w:rsidP="007C1B81">
      <w:pPr>
        <w:spacing w:line="240" w:lineRule="auto"/>
        <w:rPr>
          <w:rFonts w:eastAsia="Times New Roman" w:cs="Open Sans"/>
          <w:szCs w:val="20"/>
          <w:lang w:eastAsia="en-GB"/>
        </w:rPr>
      </w:pPr>
    </w:p>
    <w:p w14:paraId="2F6C2EFE"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The 9 medical device requirements (CE) focus mainly on risk! There are others beyond these. The CE marking process starts by confirming the technologies’ intended purpose and classification (I,IIa, IIb,III). The classification determines the conformity route:</w:t>
      </w:r>
    </w:p>
    <w:p w14:paraId="6453892F" w14:textId="77777777" w:rsidR="007C1B81" w:rsidRPr="00362E5B" w:rsidRDefault="007C1B81" w:rsidP="007C1B81">
      <w:pPr>
        <w:spacing w:line="240" w:lineRule="auto"/>
        <w:rPr>
          <w:rFonts w:eastAsia="Times New Roman" w:cs="Open Sans"/>
          <w:szCs w:val="20"/>
          <w:lang w:eastAsia="en-GB"/>
        </w:rPr>
      </w:pPr>
    </w:p>
    <w:p w14:paraId="73C2B1C7"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 xml:space="preserve">Class I </w:t>
      </w:r>
      <w:r w:rsidRPr="00362E5B">
        <w:rPr>
          <w:rFonts w:eastAsia="Times New Roman" w:cs="Open Sans"/>
          <w:szCs w:val="20"/>
          <w:lang w:eastAsia="en-GB"/>
        </w:rPr>
        <w:sym w:font="Wingdings" w:char="F0E0"/>
      </w:r>
      <w:r w:rsidRPr="00362E5B">
        <w:rPr>
          <w:rFonts w:eastAsia="Times New Roman" w:cs="Open Sans"/>
          <w:szCs w:val="20"/>
          <w:lang w:eastAsia="en-GB"/>
        </w:rPr>
        <w:t xml:space="preserve"> Technical documentation + QMS </w:t>
      </w:r>
      <w:r w:rsidRPr="00362E5B">
        <w:rPr>
          <w:rFonts w:eastAsia="Times New Roman" w:cs="Open Sans"/>
          <w:szCs w:val="20"/>
          <w:lang w:eastAsia="en-GB"/>
        </w:rPr>
        <w:sym w:font="Wingdings" w:char="F0E0"/>
      </w:r>
      <w:r w:rsidRPr="00362E5B">
        <w:rPr>
          <w:rFonts w:eastAsia="Times New Roman" w:cs="Open Sans"/>
          <w:szCs w:val="20"/>
          <w:lang w:eastAsia="en-GB"/>
        </w:rPr>
        <w:t xml:space="preserve"> Self-certification</w:t>
      </w:r>
    </w:p>
    <w:p w14:paraId="0F2B1A1B"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 xml:space="preserve">Other Classes </w:t>
      </w:r>
      <w:r w:rsidRPr="00362E5B">
        <w:rPr>
          <w:rFonts w:eastAsia="Times New Roman" w:cs="Open Sans"/>
          <w:szCs w:val="20"/>
          <w:lang w:eastAsia="en-GB"/>
        </w:rPr>
        <w:sym w:font="Wingdings" w:char="F0E0"/>
      </w:r>
      <w:r w:rsidRPr="00362E5B">
        <w:rPr>
          <w:rFonts w:eastAsia="Times New Roman" w:cs="Open Sans"/>
          <w:szCs w:val="20"/>
          <w:lang w:eastAsia="en-GB"/>
        </w:rPr>
        <w:t xml:space="preserve"> Technical documentation + QMS </w:t>
      </w:r>
      <w:r w:rsidRPr="00362E5B">
        <w:rPr>
          <w:rFonts w:eastAsia="Times New Roman" w:cs="Open Sans"/>
          <w:szCs w:val="20"/>
          <w:lang w:eastAsia="en-GB"/>
        </w:rPr>
        <w:sym w:font="Wingdings" w:char="F0E0"/>
      </w:r>
      <w:r w:rsidRPr="00362E5B">
        <w:rPr>
          <w:rFonts w:eastAsia="Times New Roman" w:cs="Open Sans"/>
          <w:szCs w:val="20"/>
          <w:lang w:eastAsia="en-GB"/>
        </w:rPr>
        <w:t xml:space="preserve"> Notified Body</w:t>
      </w:r>
    </w:p>
    <w:p w14:paraId="03952633" w14:textId="77777777" w:rsidR="007C1B81" w:rsidRPr="00362E5B" w:rsidRDefault="007C1B81" w:rsidP="007C1B81">
      <w:pPr>
        <w:spacing w:line="240" w:lineRule="auto"/>
        <w:rPr>
          <w:rFonts w:eastAsia="Times New Roman" w:cs="Open Sans"/>
          <w:szCs w:val="20"/>
          <w:lang w:eastAsia="en-GB"/>
        </w:rPr>
      </w:pPr>
    </w:p>
    <w:p w14:paraId="0BE72256"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Declaration of conformity is paramount. It is the responsibility of the manufacturer to determine the classification although the MHRA (competent authority in the UK, for France it is ansm) can be helpful to determine where your technology fits in. Apps that measure or provide advice for specific medical conditions enter a ‘borderline area’ that may require certification. </w:t>
      </w:r>
    </w:p>
    <w:p w14:paraId="3D1CEC5F" w14:textId="77777777" w:rsidR="007C1B81" w:rsidRPr="00362E5B" w:rsidRDefault="007C1B81" w:rsidP="007C1B81">
      <w:pPr>
        <w:spacing w:line="240" w:lineRule="auto"/>
        <w:rPr>
          <w:rFonts w:eastAsia="Times New Roman" w:cs="Open Sans"/>
          <w:szCs w:val="20"/>
          <w:lang w:eastAsia="en-GB"/>
        </w:rPr>
      </w:pPr>
    </w:p>
    <w:p w14:paraId="19A4DC05"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lastRenderedPageBreak/>
        <w:t xml:space="preserve">The Quality Management System (QMS) is a strategy for compliance, risk management, clinical evaluation and setting up and monitoring post-market surveillance. </w:t>
      </w:r>
    </w:p>
    <w:p w14:paraId="649967AF" w14:textId="77777777" w:rsidR="007C1B81" w:rsidRPr="00362E5B" w:rsidRDefault="007C1B81" w:rsidP="007C1B81">
      <w:pPr>
        <w:spacing w:line="240" w:lineRule="auto"/>
        <w:rPr>
          <w:rFonts w:eastAsia="Times New Roman" w:cs="Open Sans"/>
          <w:szCs w:val="20"/>
          <w:lang w:eastAsia="en-GB"/>
        </w:rPr>
      </w:pPr>
    </w:p>
    <w:p w14:paraId="6C2B836E"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Annex II Technical Documentation (which can be small) includes the following:</w:t>
      </w:r>
    </w:p>
    <w:p w14:paraId="5C5E1183" w14:textId="77777777" w:rsidR="007C1B81" w:rsidRPr="00362E5B" w:rsidRDefault="007C1B81" w:rsidP="00CF5142">
      <w:pPr>
        <w:pStyle w:val="Paragraphedeliste"/>
        <w:numPr>
          <w:ilvl w:val="0"/>
          <w:numId w:val="15"/>
        </w:numPr>
        <w:spacing w:line="240" w:lineRule="auto"/>
        <w:rPr>
          <w:rFonts w:eastAsia="Times New Roman" w:cs="Open Sans"/>
          <w:szCs w:val="20"/>
          <w:lang w:eastAsia="en-GB"/>
        </w:rPr>
      </w:pPr>
      <w:r w:rsidRPr="00362E5B">
        <w:rPr>
          <w:rFonts w:eastAsia="Times New Roman" w:cs="Open Sans"/>
          <w:szCs w:val="20"/>
          <w:lang w:eastAsia="en-GB"/>
        </w:rPr>
        <w:t>Device description and specification</w:t>
      </w:r>
    </w:p>
    <w:p w14:paraId="1FD2C6DA" w14:textId="77777777" w:rsidR="007C1B81" w:rsidRPr="00362E5B" w:rsidRDefault="007C1B81" w:rsidP="00CF5142">
      <w:pPr>
        <w:pStyle w:val="Paragraphedeliste"/>
        <w:numPr>
          <w:ilvl w:val="0"/>
          <w:numId w:val="15"/>
        </w:numPr>
        <w:spacing w:line="240" w:lineRule="auto"/>
        <w:rPr>
          <w:rFonts w:eastAsia="Times New Roman" w:cs="Open Sans"/>
          <w:szCs w:val="20"/>
          <w:lang w:eastAsia="en-GB"/>
        </w:rPr>
      </w:pPr>
      <w:r w:rsidRPr="00362E5B">
        <w:rPr>
          <w:rFonts w:eastAsia="Times New Roman" w:cs="Open Sans"/>
          <w:szCs w:val="20"/>
          <w:lang w:eastAsia="en-GB"/>
        </w:rPr>
        <w:t>Information supplied by the manufacturer</w:t>
      </w:r>
    </w:p>
    <w:p w14:paraId="74236120" w14:textId="77777777" w:rsidR="007C1B81" w:rsidRPr="00362E5B" w:rsidRDefault="007C1B81" w:rsidP="00CF5142">
      <w:pPr>
        <w:pStyle w:val="Paragraphedeliste"/>
        <w:numPr>
          <w:ilvl w:val="0"/>
          <w:numId w:val="15"/>
        </w:numPr>
        <w:spacing w:line="240" w:lineRule="auto"/>
        <w:rPr>
          <w:rFonts w:eastAsia="Times New Roman" w:cs="Open Sans"/>
          <w:szCs w:val="20"/>
          <w:lang w:eastAsia="en-GB"/>
        </w:rPr>
      </w:pPr>
      <w:r w:rsidRPr="00362E5B">
        <w:rPr>
          <w:rFonts w:eastAsia="Times New Roman" w:cs="Open Sans"/>
          <w:szCs w:val="20"/>
          <w:lang w:eastAsia="en-GB"/>
        </w:rPr>
        <w:t>Design and manufacturing</w:t>
      </w:r>
    </w:p>
    <w:p w14:paraId="0C51F0DB" w14:textId="77777777" w:rsidR="007C1B81" w:rsidRPr="00362E5B" w:rsidRDefault="007C1B81" w:rsidP="00CF5142">
      <w:pPr>
        <w:pStyle w:val="Paragraphedeliste"/>
        <w:numPr>
          <w:ilvl w:val="0"/>
          <w:numId w:val="15"/>
        </w:numPr>
        <w:spacing w:line="240" w:lineRule="auto"/>
        <w:rPr>
          <w:rFonts w:eastAsia="Times New Roman" w:cs="Open Sans"/>
          <w:szCs w:val="20"/>
          <w:lang w:eastAsia="en-GB"/>
        </w:rPr>
      </w:pPr>
      <w:r w:rsidRPr="00362E5B">
        <w:rPr>
          <w:rFonts w:eastAsia="Times New Roman" w:cs="Open Sans"/>
          <w:szCs w:val="20"/>
          <w:lang w:eastAsia="en-GB"/>
        </w:rPr>
        <w:t>General Safety</w:t>
      </w:r>
    </w:p>
    <w:p w14:paraId="3E91A826" w14:textId="77777777" w:rsidR="007C1B81" w:rsidRPr="00362E5B" w:rsidRDefault="007C1B81" w:rsidP="00CF5142">
      <w:pPr>
        <w:pStyle w:val="Paragraphedeliste"/>
        <w:numPr>
          <w:ilvl w:val="0"/>
          <w:numId w:val="15"/>
        </w:numPr>
        <w:spacing w:line="240" w:lineRule="auto"/>
        <w:rPr>
          <w:rFonts w:eastAsia="Times New Roman" w:cs="Open Sans"/>
          <w:szCs w:val="20"/>
          <w:lang w:eastAsia="en-GB"/>
        </w:rPr>
      </w:pPr>
      <w:r w:rsidRPr="00362E5B">
        <w:rPr>
          <w:rFonts w:eastAsia="Times New Roman" w:cs="Open Sans"/>
          <w:szCs w:val="20"/>
          <w:lang w:eastAsia="en-GB"/>
        </w:rPr>
        <w:t>Benefit-risk analysis</w:t>
      </w:r>
    </w:p>
    <w:p w14:paraId="74EC822F" w14:textId="77777777" w:rsidR="007C1B81" w:rsidRPr="00362E5B" w:rsidRDefault="007C1B81" w:rsidP="00CF5142">
      <w:pPr>
        <w:pStyle w:val="Paragraphedeliste"/>
        <w:numPr>
          <w:ilvl w:val="0"/>
          <w:numId w:val="15"/>
        </w:numPr>
        <w:spacing w:line="240" w:lineRule="auto"/>
        <w:rPr>
          <w:rFonts w:eastAsia="Times New Roman" w:cs="Open Sans"/>
          <w:szCs w:val="20"/>
          <w:lang w:eastAsia="en-GB"/>
        </w:rPr>
      </w:pPr>
      <w:r w:rsidRPr="00362E5B">
        <w:rPr>
          <w:rFonts w:eastAsia="Times New Roman" w:cs="Open Sans"/>
          <w:szCs w:val="20"/>
          <w:lang w:eastAsia="en-GB"/>
        </w:rPr>
        <w:t xml:space="preserve">Product verification and validation </w:t>
      </w:r>
    </w:p>
    <w:p w14:paraId="304B30BF" w14:textId="77777777" w:rsidR="007C1B81" w:rsidRPr="00362E5B" w:rsidRDefault="007C1B81" w:rsidP="007C1B81">
      <w:pPr>
        <w:pStyle w:val="Paragraphedeliste"/>
        <w:spacing w:line="240" w:lineRule="auto"/>
        <w:rPr>
          <w:rFonts w:eastAsia="Times New Roman" w:cs="Open Sans"/>
          <w:szCs w:val="20"/>
          <w:lang w:eastAsia="en-GB"/>
        </w:rPr>
      </w:pPr>
    </w:p>
    <w:p w14:paraId="4F99E9F9"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Promotional materials are also investigated to ensure that what is advertised is supported </w:t>
      </w:r>
    </w:p>
    <w:p w14:paraId="5EB1E673"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 xml:space="preserve">Meeting language requirements for markets will assist with international export, translational services can be timely and costly. In the EU it is acceptable to use symbols (but not in the US). </w:t>
      </w:r>
    </w:p>
    <w:p w14:paraId="69E2A051" w14:textId="77777777" w:rsidR="007C1B81" w:rsidRPr="00362E5B" w:rsidRDefault="007C1B81" w:rsidP="007C1B81">
      <w:pPr>
        <w:spacing w:line="240" w:lineRule="auto"/>
        <w:rPr>
          <w:rFonts w:eastAsia="Times New Roman" w:cs="Open Sans"/>
          <w:szCs w:val="20"/>
          <w:lang w:eastAsia="en-GB"/>
        </w:rPr>
      </w:pPr>
    </w:p>
    <w:p w14:paraId="362D3BC3"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 xml:space="preserve">No medical device is 100% safe, there needs to be consideration of the safety in the whole lifespan of the device. ISO14971, the </w:t>
      </w:r>
      <w:r w:rsidRPr="00362E5B">
        <w:rPr>
          <w:rFonts w:cs="Open Sans"/>
          <w:szCs w:val="20"/>
          <w:shd w:val="clear" w:color="auto" w:fill="FFFFFF"/>
        </w:rPr>
        <w:t xml:space="preserve">ISO standard for the application of risk management to medical devices, covers this and is </w:t>
      </w:r>
      <w:r w:rsidRPr="00362E5B">
        <w:rPr>
          <w:rFonts w:eastAsia="Times New Roman" w:cs="Open Sans"/>
          <w:szCs w:val="20"/>
          <w:lang w:eastAsia="en-GB"/>
        </w:rPr>
        <w:t xml:space="preserve">recognised globally. </w:t>
      </w:r>
    </w:p>
    <w:p w14:paraId="005A76BE" w14:textId="77777777" w:rsidR="007C1B81" w:rsidRPr="00362E5B" w:rsidRDefault="007C1B81" w:rsidP="007C1B81">
      <w:pPr>
        <w:spacing w:line="240" w:lineRule="auto"/>
        <w:rPr>
          <w:rFonts w:eastAsia="Times New Roman" w:cs="Open Sans"/>
          <w:szCs w:val="20"/>
          <w:lang w:eastAsia="en-GB"/>
        </w:rPr>
      </w:pPr>
    </w:p>
    <w:p w14:paraId="298A14C4"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There are 55 notified bodies for conformity assessment of medical devices (but realistically 10, some are the same/same resource!) An SME can use any of these, but we advise to avoid BSI (0086) as it is transferring to the Netherlands so will be different with BREXIT. </w:t>
      </w:r>
    </w:p>
    <w:p w14:paraId="314B7075" w14:textId="77777777" w:rsidR="007C1B81" w:rsidRPr="00362E5B" w:rsidRDefault="007C1B81" w:rsidP="007C1B81">
      <w:pPr>
        <w:spacing w:line="240" w:lineRule="auto"/>
        <w:rPr>
          <w:rFonts w:eastAsia="Times New Roman" w:cs="Open Sans"/>
          <w:szCs w:val="20"/>
          <w:lang w:eastAsia="en-GB"/>
        </w:rPr>
      </w:pPr>
    </w:p>
    <w:p w14:paraId="362604C8" w14:textId="77777777" w:rsidR="007C1B81" w:rsidRPr="00362E5B" w:rsidRDefault="007C1B81" w:rsidP="007C1B81">
      <w:pPr>
        <w:spacing w:line="240" w:lineRule="auto"/>
        <w:rPr>
          <w:rFonts w:eastAsia="Times New Roman" w:cs="Open Sans"/>
          <w:szCs w:val="20"/>
          <w:lang w:eastAsia="en-GB"/>
        </w:rPr>
      </w:pPr>
      <w:r w:rsidRPr="00362E5B">
        <w:rPr>
          <w:rFonts w:eastAsia="Times New Roman" w:cs="Open Sans"/>
          <w:szCs w:val="20"/>
          <w:lang w:eastAsia="en-GB"/>
        </w:rPr>
        <w:t>BREXIT transition period until 31</w:t>
      </w:r>
      <w:r w:rsidRPr="00362E5B">
        <w:rPr>
          <w:rFonts w:eastAsia="Times New Roman" w:cs="Open Sans"/>
          <w:szCs w:val="20"/>
          <w:vertAlign w:val="superscript"/>
          <w:lang w:eastAsia="en-GB"/>
        </w:rPr>
        <w:t>st</w:t>
      </w:r>
      <w:r w:rsidRPr="00362E5B">
        <w:rPr>
          <w:rFonts w:eastAsia="Times New Roman" w:cs="Open Sans"/>
          <w:szCs w:val="20"/>
          <w:lang w:eastAsia="en-GB"/>
        </w:rPr>
        <w:t xml:space="preserve"> December 2020. UK will continue to follow EU rules for medical devices through this period and notified bodies will continue as usual. Tip: Take into account that it can take months to be assigned a Notified Body as there is a long waiting list. </w:t>
      </w:r>
    </w:p>
    <w:p w14:paraId="5CF72054" w14:textId="0FA016A7" w:rsidR="00434D60" w:rsidRDefault="00434D60" w:rsidP="007C1B81">
      <w:pPr>
        <w:spacing w:line="240" w:lineRule="auto"/>
        <w:rPr>
          <w:rFonts w:eastAsia="Times New Roman" w:cs="Open Sans"/>
          <w:color w:val="003399"/>
          <w:sz w:val="22"/>
          <w:lang w:eastAsia="en-GB"/>
        </w:rPr>
      </w:pPr>
    </w:p>
    <w:p w14:paraId="5FCD20E1" w14:textId="77777777" w:rsidR="00434D60" w:rsidRPr="00EE7EBB" w:rsidRDefault="00434D60" w:rsidP="007C1B81">
      <w:pPr>
        <w:spacing w:line="240" w:lineRule="auto"/>
        <w:rPr>
          <w:rFonts w:eastAsia="Times New Roman" w:cs="Open Sans"/>
          <w:color w:val="003399"/>
          <w:sz w:val="22"/>
          <w:lang w:eastAsia="en-GB"/>
        </w:rPr>
      </w:pPr>
    </w:p>
    <w:p w14:paraId="65230DC1" w14:textId="77777777" w:rsidR="007C1B81" w:rsidRPr="001C69BB" w:rsidRDefault="007C1B81" w:rsidP="007C1B81">
      <w:pPr>
        <w:spacing w:line="240" w:lineRule="auto"/>
        <w:rPr>
          <w:rFonts w:eastAsia="Times New Roman" w:cs="Open Sans"/>
          <w:color w:val="003399"/>
          <w:sz w:val="24"/>
          <w:szCs w:val="24"/>
          <w:lang w:eastAsia="en-GB"/>
        </w:rPr>
      </w:pPr>
    </w:p>
    <w:p w14:paraId="0CD3A29F" w14:textId="77777777" w:rsidR="007C1B81" w:rsidRPr="0021135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1" w:name="_Toc42872956"/>
      <w:r w:rsidRPr="0021135F">
        <w:rPr>
          <w:rFonts w:cs="Open Sans"/>
          <w:b/>
          <w:bCs/>
          <w:color w:val="003399"/>
          <w:sz w:val="32"/>
          <w:szCs w:val="32"/>
        </w:rPr>
        <w:t>UK DATA PROTECTION</w:t>
      </w:r>
      <w:bookmarkEnd w:id="11"/>
    </w:p>
    <w:p w14:paraId="2E126AC1" w14:textId="77777777" w:rsidR="007C1B81" w:rsidRDefault="007C1B81" w:rsidP="007C1B81">
      <w:pPr>
        <w:spacing w:line="240" w:lineRule="auto"/>
        <w:rPr>
          <w:rFonts w:eastAsia="Times New Roman" w:cs="Open Sans"/>
          <w:color w:val="003399"/>
          <w:lang w:eastAsia="en-GB"/>
        </w:rPr>
      </w:pPr>
    </w:p>
    <w:p w14:paraId="13964269" w14:textId="1F804CC0" w:rsidR="007C1B81" w:rsidRPr="0021135F" w:rsidRDefault="007C1B81" w:rsidP="007C1B81">
      <w:pPr>
        <w:rPr>
          <w:rFonts w:cs="Open Sans"/>
          <w:b/>
          <w:bCs/>
          <w:color w:val="FFCC00"/>
          <w:sz w:val="26"/>
          <w:szCs w:val="26"/>
        </w:rPr>
      </w:pPr>
      <w:r w:rsidRPr="0021135F">
        <w:rPr>
          <w:rFonts w:cs="Open Sans"/>
          <w:b/>
          <w:bCs/>
          <w:color w:val="FFCC00"/>
          <w:sz w:val="26"/>
          <w:szCs w:val="26"/>
        </w:rPr>
        <w:t xml:space="preserve">Speaker: </w:t>
      </w:r>
      <w:r w:rsidR="00E25406">
        <w:rPr>
          <w:rFonts w:cs="Open Sans"/>
          <w:b/>
          <w:bCs/>
          <w:color w:val="FFCC00"/>
          <w:sz w:val="26"/>
          <w:szCs w:val="26"/>
        </w:rPr>
        <w:tab/>
      </w:r>
      <w:r w:rsidRPr="0021135F">
        <w:rPr>
          <w:rFonts w:cs="Open Sans"/>
          <w:b/>
          <w:bCs/>
          <w:color w:val="FFCC00"/>
          <w:sz w:val="26"/>
          <w:szCs w:val="26"/>
        </w:rPr>
        <w:t xml:space="preserve">David Hill (Hill Dickinson) </w:t>
      </w:r>
    </w:p>
    <w:p w14:paraId="067E76E3" w14:textId="180D1A66" w:rsidR="007C1B81" w:rsidRPr="0021135F" w:rsidRDefault="007C1B81" w:rsidP="007C1B81">
      <w:pPr>
        <w:rPr>
          <w:rFonts w:cs="Open Sans"/>
          <w:b/>
          <w:bCs/>
          <w:color w:val="FFCC00"/>
          <w:sz w:val="26"/>
          <w:szCs w:val="26"/>
        </w:rPr>
      </w:pPr>
      <w:r w:rsidRPr="0021135F">
        <w:rPr>
          <w:rFonts w:cs="Open Sans"/>
          <w:b/>
          <w:bCs/>
          <w:color w:val="FFCC00"/>
          <w:sz w:val="26"/>
          <w:szCs w:val="26"/>
        </w:rPr>
        <w:t xml:space="preserve">Date of training module: </w:t>
      </w:r>
      <w:r w:rsidR="00E25406">
        <w:rPr>
          <w:rFonts w:cs="Open Sans"/>
          <w:b/>
          <w:bCs/>
          <w:color w:val="FFCC00"/>
          <w:sz w:val="26"/>
          <w:szCs w:val="26"/>
        </w:rPr>
        <w:tab/>
      </w:r>
      <w:r w:rsidRPr="0021135F">
        <w:rPr>
          <w:rFonts w:cs="Open Sans"/>
          <w:b/>
          <w:bCs/>
          <w:color w:val="FFCC00"/>
          <w:sz w:val="26"/>
          <w:szCs w:val="26"/>
        </w:rPr>
        <w:t>25/03/2020</w:t>
      </w:r>
    </w:p>
    <w:p w14:paraId="3CA3938B" w14:textId="77777777" w:rsidR="007C1B81" w:rsidRDefault="007C1B81" w:rsidP="007C1B81">
      <w:pPr>
        <w:spacing w:line="240" w:lineRule="auto"/>
        <w:rPr>
          <w:rFonts w:eastAsia="Times New Roman" w:cs="Open Sans"/>
          <w:color w:val="003399"/>
          <w:lang w:eastAsia="en-GB"/>
        </w:rPr>
      </w:pPr>
    </w:p>
    <w:p w14:paraId="6A60145C" w14:textId="77777777" w:rsidR="007C1B81" w:rsidRPr="0021135F" w:rsidRDefault="007C1B81" w:rsidP="007C1B81">
      <w:pPr>
        <w:spacing w:line="240" w:lineRule="auto"/>
        <w:rPr>
          <w:rFonts w:eastAsia="Times New Roman" w:cs="Open Sans"/>
          <w:szCs w:val="20"/>
          <w:lang w:eastAsia="en-GB"/>
        </w:rPr>
      </w:pPr>
      <w:r w:rsidRPr="0021135F">
        <w:rPr>
          <w:rFonts w:eastAsia="Times New Roman" w:cs="Open Sans"/>
          <w:szCs w:val="20"/>
          <w:lang w:eastAsia="en-GB"/>
        </w:rPr>
        <w:t xml:space="preserve">GDPR is uniform across Europe (imposes same requires therefore as France) and will continue to apply after BREXIT. The Data Protection Act 2018 is the UK legislation that complements the GDPR. Accountability is a key principle of GDPR, always keep a detailed record and show awareness of responsibilities. </w:t>
      </w:r>
    </w:p>
    <w:p w14:paraId="02F9F799" w14:textId="77777777" w:rsidR="007C1B81" w:rsidRPr="0021135F" w:rsidRDefault="007C1B81" w:rsidP="007C1B81">
      <w:pPr>
        <w:spacing w:line="240" w:lineRule="auto"/>
        <w:rPr>
          <w:rFonts w:eastAsia="Times New Roman" w:cs="Open Sans"/>
          <w:szCs w:val="20"/>
          <w:lang w:eastAsia="en-GB"/>
        </w:rPr>
      </w:pPr>
    </w:p>
    <w:p w14:paraId="4A9C6AD1" w14:textId="77777777" w:rsidR="007C1B81" w:rsidRPr="0021135F" w:rsidRDefault="007C1B81" w:rsidP="007C1B81">
      <w:pPr>
        <w:spacing w:after="375" w:line="240" w:lineRule="auto"/>
        <w:rPr>
          <w:rFonts w:eastAsia="Times New Roman" w:cs="Open Sans"/>
          <w:szCs w:val="20"/>
          <w:lang w:eastAsia="en-GB"/>
        </w:rPr>
      </w:pPr>
      <w:r w:rsidRPr="0021135F">
        <w:rPr>
          <w:rFonts w:eastAsia="Times New Roman" w:cs="Open Sans"/>
          <w:szCs w:val="20"/>
          <w:lang w:eastAsia="en-GB"/>
        </w:rPr>
        <w:t>The General Data Protection Regulation sets out the following six data principles.  Put briefly these principles require that personal data (information) must be:</w:t>
      </w:r>
    </w:p>
    <w:p w14:paraId="6DBAC3A5" w14:textId="77777777" w:rsidR="007C1B81" w:rsidRPr="0021135F" w:rsidRDefault="007C1B81" w:rsidP="00CF5142">
      <w:pPr>
        <w:numPr>
          <w:ilvl w:val="0"/>
          <w:numId w:val="16"/>
        </w:numPr>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Processed fairly and lawfully in a transparent manner.</w:t>
      </w:r>
    </w:p>
    <w:p w14:paraId="30F07B1E" w14:textId="77777777" w:rsidR="007C1B81" w:rsidRPr="0021135F" w:rsidRDefault="007C1B81" w:rsidP="00CF5142">
      <w:pPr>
        <w:numPr>
          <w:ilvl w:val="0"/>
          <w:numId w:val="16"/>
        </w:numPr>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Obtained and processed only for specified and legitimate purposes.</w:t>
      </w:r>
    </w:p>
    <w:p w14:paraId="14AFF037" w14:textId="77777777" w:rsidR="007C1B81" w:rsidRPr="0021135F" w:rsidRDefault="007C1B81" w:rsidP="00CF5142">
      <w:pPr>
        <w:numPr>
          <w:ilvl w:val="0"/>
          <w:numId w:val="16"/>
        </w:numPr>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Adequate, relevant and limited to what is necessary.</w:t>
      </w:r>
    </w:p>
    <w:p w14:paraId="3C9F17F1" w14:textId="77777777" w:rsidR="007C1B81" w:rsidRPr="0021135F" w:rsidRDefault="007C1B81" w:rsidP="00CF5142">
      <w:pPr>
        <w:numPr>
          <w:ilvl w:val="0"/>
          <w:numId w:val="16"/>
        </w:numPr>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Accurate and kept up to date with inaccurate data being rectified or erased.</w:t>
      </w:r>
    </w:p>
    <w:p w14:paraId="3E66479A" w14:textId="77777777" w:rsidR="007C1B81" w:rsidRPr="0021135F" w:rsidRDefault="007C1B81" w:rsidP="00CF5142">
      <w:pPr>
        <w:numPr>
          <w:ilvl w:val="0"/>
          <w:numId w:val="16"/>
        </w:numPr>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Kept for no longer than is necessary.</w:t>
      </w:r>
    </w:p>
    <w:p w14:paraId="74D5AA9F" w14:textId="77777777" w:rsidR="007C1B81" w:rsidRPr="0021135F" w:rsidRDefault="007C1B81" w:rsidP="00CF5142">
      <w:pPr>
        <w:numPr>
          <w:ilvl w:val="0"/>
          <w:numId w:val="16"/>
        </w:numPr>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Protected against unauthorised or unlawful processing, accidental loss or damage.</w:t>
      </w:r>
    </w:p>
    <w:p w14:paraId="43FF8122" w14:textId="77777777" w:rsidR="007C1B81" w:rsidRPr="0021135F" w:rsidRDefault="007C1B81" w:rsidP="007C1B81">
      <w:pPr>
        <w:spacing w:line="240" w:lineRule="auto"/>
        <w:rPr>
          <w:rFonts w:eastAsia="Times New Roman" w:cs="Open Sans"/>
          <w:szCs w:val="20"/>
          <w:lang w:eastAsia="en-GB"/>
        </w:rPr>
      </w:pPr>
      <w:r w:rsidRPr="0021135F">
        <w:rPr>
          <w:rFonts w:eastAsia="Times New Roman" w:cs="Open Sans"/>
          <w:szCs w:val="20"/>
          <w:lang w:eastAsia="en-GB"/>
        </w:rPr>
        <w:t>The Information Commissioner is the Supervisory Authority in the UK that offers exclusive guidance related to GDPR. Support received from them varies hugely in speed, they can be very quick or slow!</w:t>
      </w:r>
    </w:p>
    <w:p w14:paraId="3C09DA6E" w14:textId="77777777" w:rsidR="007C1B81" w:rsidRPr="0021135F" w:rsidRDefault="007C1B81" w:rsidP="007C1B81">
      <w:pPr>
        <w:spacing w:line="240" w:lineRule="auto"/>
        <w:rPr>
          <w:rFonts w:eastAsia="Times New Roman" w:cs="Open Sans"/>
          <w:szCs w:val="20"/>
          <w:lang w:eastAsia="en-GB"/>
        </w:rPr>
      </w:pPr>
    </w:p>
    <w:p w14:paraId="610D8912" w14:textId="77777777" w:rsidR="007C1B81" w:rsidRPr="0021135F" w:rsidRDefault="007C1B81" w:rsidP="007C1B81">
      <w:pPr>
        <w:pStyle w:val="NormalWeb"/>
        <w:shd w:val="clear" w:color="auto" w:fill="FFFFFF"/>
        <w:spacing w:before="0" w:beforeAutospacing="0" w:after="270" w:afterAutospacing="0"/>
        <w:rPr>
          <w:rFonts w:ascii="Open Sans" w:hAnsi="Open Sans" w:cs="Open Sans"/>
          <w:sz w:val="20"/>
          <w:szCs w:val="20"/>
        </w:rPr>
      </w:pPr>
      <w:r w:rsidRPr="0021135F">
        <w:rPr>
          <w:rFonts w:ascii="Open Sans" w:hAnsi="Open Sans" w:cs="Open Sans"/>
          <w:sz w:val="20"/>
          <w:szCs w:val="20"/>
        </w:rPr>
        <w:t>Tip: Get a Data Protection Officer (DPO), for some companies it is an essential requirement. Under the GDPR, appointing a DPO is mandatory under three circumstances:</w:t>
      </w:r>
    </w:p>
    <w:p w14:paraId="5F5072F2" w14:textId="77777777" w:rsidR="007C1B81" w:rsidRPr="0021135F" w:rsidRDefault="007C1B81" w:rsidP="00CF5142">
      <w:pPr>
        <w:numPr>
          <w:ilvl w:val="0"/>
          <w:numId w:val="17"/>
        </w:numPr>
        <w:shd w:val="clear" w:color="auto" w:fill="FFFFFF"/>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lastRenderedPageBreak/>
        <w:t>The organisation is a public authority or body.</w:t>
      </w:r>
    </w:p>
    <w:p w14:paraId="2C568DF9" w14:textId="77777777" w:rsidR="007C1B81" w:rsidRPr="0021135F" w:rsidRDefault="007C1B81" w:rsidP="00CF5142">
      <w:pPr>
        <w:numPr>
          <w:ilvl w:val="0"/>
          <w:numId w:val="17"/>
        </w:numPr>
        <w:shd w:val="clear" w:color="auto" w:fill="FFFFFF"/>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The organisation’s core activities consist of data processing operations that require regular and systematic monitoring of data subjects on a large scale.</w:t>
      </w:r>
    </w:p>
    <w:p w14:paraId="0F915E0E" w14:textId="77777777" w:rsidR="007C1B81" w:rsidRPr="0021135F" w:rsidRDefault="007C1B81" w:rsidP="00CF5142">
      <w:pPr>
        <w:numPr>
          <w:ilvl w:val="0"/>
          <w:numId w:val="17"/>
        </w:numPr>
        <w:shd w:val="clear" w:color="auto" w:fill="FFFFFF"/>
        <w:spacing w:before="100" w:beforeAutospacing="1" w:after="100" w:afterAutospacing="1" w:line="240" w:lineRule="auto"/>
        <w:rPr>
          <w:rFonts w:eastAsia="Times New Roman" w:cs="Open Sans"/>
          <w:szCs w:val="20"/>
          <w:lang w:eastAsia="en-GB"/>
        </w:rPr>
      </w:pPr>
      <w:r w:rsidRPr="0021135F">
        <w:rPr>
          <w:rFonts w:eastAsia="Times New Roman" w:cs="Open Sans"/>
          <w:szCs w:val="20"/>
          <w:lang w:eastAsia="en-GB"/>
        </w:rPr>
        <w:t>The organisation’s core activities consist of large-scale processing of special categories of data (sensitive data such as personal information on health, religion, race or sexual orientation) and/or personal data relating to criminal convictions and offences.</w:t>
      </w:r>
    </w:p>
    <w:p w14:paraId="56D1F555" w14:textId="77777777" w:rsidR="007C1B81" w:rsidRPr="0021135F" w:rsidRDefault="007C1B81" w:rsidP="007C1B81">
      <w:pPr>
        <w:shd w:val="clear" w:color="auto" w:fill="FFFFFF"/>
        <w:spacing w:after="270" w:line="240" w:lineRule="auto"/>
        <w:rPr>
          <w:rFonts w:eastAsia="Times New Roman" w:cs="Open Sans"/>
          <w:szCs w:val="20"/>
          <w:lang w:eastAsia="en-GB"/>
        </w:rPr>
      </w:pPr>
      <w:r w:rsidRPr="0021135F">
        <w:rPr>
          <w:rFonts w:eastAsia="Times New Roman" w:cs="Open Sans"/>
          <w:szCs w:val="20"/>
          <w:lang w:eastAsia="en-GB"/>
        </w:rPr>
        <w:t>SMEs are not exempt from the DPO requirements, should any or all of the above apply to them.</w:t>
      </w:r>
    </w:p>
    <w:p w14:paraId="4FBDAB33" w14:textId="77777777" w:rsidR="007C1B81" w:rsidRPr="0021135F" w:rsidRDefault="007C1B81" w:rsidP="007C1B81">
      <w:pPr>
        <w:spacing w:line="240" w:lineRule="auto"/>
        <w:rPr>
          <w:rFonts w:eastAsia="Times New Roman" w:cs="Open Sans"/>
          <w:szCs w:val="20"/>
          <w:lang w:eastAsia="en-GB"/>
        </w:rPr>
      </w:pPr>
      <w:r w:rsidRPr="0021135F">
        <w:rPr>
          <w:rFonts w:cs="Open Sans"/>
          <w:szCs w:val="20"/>
          <w:shd w:val="clear" w:color="auto" w:fill="FFFFFF"/>
        </w:rPr>
        <w:t xml:space="preserve">The GDPR introduces a new obligation to do a </w:t>
      </w:r>
      <w:r w:rsidRPr="0021135F">
        <w:rPr>
          <w:rFonts w:eastAsia="Times New Roman" w:cs="Open Sans"/>
          <w:szCs w:val="20"/>
          <w:lang w:eastAsia="en-GB"/>
        </w:rPr>
        <w:t>Data Protection Impact Assessment (</w:t>
      </w:r>
      <w:r w:rsidRPr="0021135F">
        <w:rPr>
          <w:rFonts w:cs="Open Sans"/>
          <w:szCs w:val="20"/>
          <w:shd w:val="clear" w:color="auto" w:fill="FFFFFF"/>
        </w:rPr>
        <w:t>DPIA) before carrying out types of processing likely to result in high risk to individuals’ rights and freedoms. </w:t>
      </w:r>
      <w:r w:rsidRPr="0021135F">
        <w:rPr>
          <w:rFonts w:eastAsia="Times New Roman" w:cs="Open Sans"/>
          <w:szCs w:val="20"/>
          <w:lang w:eastAsia="en-GB"/>
        </w:rPr>
        <w:t xml:space="preserve"> A DPIA </w:t>
      </w:r>
      <w:r w:rsidRPr="0021135F">
        <w:rPr>
          <w:rFonts w:cs="Open Sans"/>
          <w:szCs w:val="20"/>
          <w:shd w:val="clear" w:color="auto" w:fill="FFFFFF"/>
        </w:rPr>
        <w:t>is a process to help you identify and minimise the data protection risks of a project.</w:t>
      </w:r>
      <w:r w:rsidRPr="0021135F">
        <w:rPr>
          <w:rFonts w:eastAsia="Times New Roman" w:cs="Open Sans"/>
          <w:szCs w:val="20"/>
          <w:lang w:eastAsia="en-GB"/>
        </w:rPr>
        <w:t xml:space="preserve"> A DPIA can take anything from 5 days to 14 weeks! </w:t>
      </w:r>
    </w:p>
    <w:p w14:paraId="3A5D9DE4" w14:textId="77777777" w:rsidR="007C1B81" w:rsidRPr="0021135F" w:rsidRDefault="007C1B81" w:rsidP="007C1B81">
      <w:pPr>
        <w:spacing w:line="240" w:lineRule="auto"/>
        <w:rPr>
          <w:rFonts w:eastAsia="Times New Roman" w:cs="Open Sans"/>
          <w:szCs w:val="20"/>
          <w:lang w:eastAsia="en-GB"/>
        </w:rPr>
      </w:pPr>
    </w:p>
    <w:p w14:paraId="347F0FEB" w14:textId="77777777" w:rsidR="007C1B81" w:rsidRPr="0021135F" w:rsidRDefault="007C1B81" w:rsidP="007C1B81">
      <w:pPr>
        <w:spacing w:line="240" w:lineRule="auto"/>
        <w:rPr>
          <w:rFonts w:eastAsia="Times New Roman" w:cs="Open Sans"/>
          <w:szCs w:val="20"/>
          <w:lang w:eastAsia="en-GB"/>
        </w:rPr>
      </w:pPr>
      <w:r w:rsidRPr="0021135F">
        <w:rPr>
          <w:rFonts w:eastAsia="Times New Roman" w:cs="Open Sans"/>
          <w:szCs w:val="20"/>
          <w:lang w:eastAsia="en-GB"/>
        </w:rPr>
        <w:t>Duty of Confidence applying from taking any information from health records (breaching = sharing with third parties) – Matter of civil liability (they can sue) </w:t>
      </w:r>
    </w:p>
    <w:p w14:paraId="099266EB" w14:textId="77777777" w:rsidR="007C1B81" w:rsidRPr="0021135F" w:rsidRDefault="007C1B81" w:rsidP="007C1B81">
      <w:pPr>
        <w:spacing w:line="240" w:lineRule="auto"/>
        <w:rPr>
          <w:rFonts w:eastAsia="Times New Roman" w:cs="Open Sans"/>
          <w:szCs w:val="20"/>
          <w:lang w:eastAsia="en-GB"/>
        </w:rPr>
      </w:pPr>
    </w:p>
    <w:p w14:paraId="5082EFDB" w14:textId="77777777" w:rsidR="007C1B81" w:rsidRPr="0021135F" w:rsidRDefault="007C1B81" w:rsidP="007C1B81">
      <w:pPr>
        <w:spacing w:line="240" w:lineRule="auto"/>
        <w:rPr>
          <w:rFonts w:eastAsia="Times New Roman" w:cs="Open Sans"/>
          <w:szCs w:val="20"/>
          <w:lang w:eastAsia="en-GB"/>
        </w:rPr>
      </w:pPr>
      <w:r w:rsidRPr="0021135F">
        <w:rPr>
          <w:rFonts w:eastAsia="Times New Roman" w:cs="Open Sans"/>
          <w:szCs w:val="20"/>
          <w:lang w:eastAsia="en-GB"/>
        </w:rPr>
        <w:t xml:space="preserve">Implied consent to health data can be obtained when a hospital doctor receives an inpatient’s medical history i.e. it is implied that this can be stored and shared with nurses and hospital administrators. </w:t>
      </w:r>
    </w:p>
    <w:p w14:paraId="4A387E06" w14:textId="77777777" w:rsidR="007C1B81" w:rsidRPr="0021135F" w:rsidRDefault="007C1B81" w:rsidP="007C1B81">
      <w:pPr>
        <w:spacing w:line="240" w:lineRule="auto"/>
        <w:rPr>
          <w:rFonts w:eastAsia="Times New Roman" w:cs="Open Sans"/>
          <w:szCs w:val="20"/>
          <w:lang w:eastAsia="en-GB"/>
        </w:rPr>
      </w:pPr>
    </w:p>
    <w:p w14:paraId="7447815F" w14:textId="77777777" w:rsidR="007C1B81" w:rsidRPr="0021135F" w:rsidRDefault="007C1B81" w:rsidP="007C1B81">
      <w:pPr>
        <w:spacing w:line="240" w:lineRule="auto"/>
        <w:rPr>
          <w:rFonts w:eastAsia="Times New Roman" w:cs="Open Sans"/>
          <w:szCs w:val="20"/>
          <w:lang w:eastAsia="en-GB"/>
        </w:rPr>
      </w:pPr>
      <w:r w:rsidRPr="0021135F">
        <w:rPr>
          <w:rFonts w:eastAsia="Times New Roman" w:cs="Open Sans"/>
          <w:szCs w:val="20"/>
          <w:lang w:eastAsia="en-GB"/>
        </w:rPr>
        <w:t>The NHS data security and protection toolkit are an online self-assessment tool that allows organisations to measure their performance against the NHS’ Caldicott Guardian principals. It is transparent with the GDPR policies but separate. </w:t>
      </w:r>
    </w:p>
    <w:p w14:paraId="763B0781" w14:textId="77777777" w:rsidR="007C1B81" w:rsidRPr="0021135F" w:rsidRDefault="007C1B81" w:rsidP="007C1B81">
      <w:pPr>
        <w:spacing w:line="240" w:lineRule="auto"/>
        <w:rPr>
          <w:rFonts w:eastAsia="Times New Roman" w:cs="Open Sans"/>
          <w:szCs w:val="20"/>
          <w:lang w:eastAsia="en-GB"/>
        </w:rPr>
      </w:pPr>
    </w:p>
    <w:p w14:paraId="519BD294" w14:textId="77777777" w:rsidR="007C1B81" w:rsidRDefault="007C1B81" w:rsidP="007C1B81">
      <w:pPr>
        <w:spacing w:line="240" w:lineRule="auto"/>
        <w:rPr>
          <w:rFonts w:eastAsia="Times New Roman" w:cs="Open Sans"/>
          <w:color w:val="003399"/>
          <w:lang w:eastAsia="en-GB"/>
        </w:rPr>
      </w:pPr>
      <w:r w:rsidRPr="0021135F">
        <w:rPr>
          <w:rFonts w:eastAsia="Times New Roman" w:cs="Open Sans"/>
          <w:szCs w:val="20"/>
          <w:lang w:eastAsia="en-GB"/>
        </w:rPr>
        <w:t>Information governance teams are very important and can be isolated from senior management. Bring them in early.  Data protection should be considered front and centre, not last minute!</w:t>
      </w:r>
      <w:r w:rsidRPr="0021135F">
        <w:rPr>
          <w:rFonts w:eastAsia="Times New Roman" w:cs="Open Sans"/>
          <w:sz w:val="22"/>
          <w:lang w:eastAsia="en-GB"/>
        </w:rPr>
        <w:t xml:space="preserve"> </w:t>
      </w:r>
    </w:p>
    <w:p w14:paraId="76433EAA" w14:textId="0CACCB14" w:rsidR="00434D60" w:rsidRDefault="00434D60" w:rsidP="007C1B81">
      <w:pPr>
        <w:spacing w:line="240" w:lineRule="auto"/>
        <w:rPr>
          <w:rFonts w:eastAsia="Times New Roman" w:cs="Open Sans"/>
          <w:color w:val="003399"/>
          <w:sz w:val="22"/>
          <w:lang w:eastAsia="en-GB"/>
        </w:rPr>
      </w:pPr>
    </w:p>
    <w:p w14:paraId="51E30808" w14:textId="22981CB5" w:rsidR="00434D60" w:rsidRDefault="00434D60" w:rsidP="007C1B81">
      <w:pPr>
        <w:spacing w:line="240" w:lineRule="auto"/>
        <w:rPr>
          <w:rFonts w:eastAsia="Times New Roman" w:cs="Open Sans"/>
          <w:color w:val="003399"/>
          <w:sz w:val="22"/>
          <w:lang w:eastAsia="en-GB"/>
        </w:rPr>
      </w:pPr>
    </w:p>
    <w:p w14:paraId="3979B165" w14:textId="77777777" w:rsidR="00434D60" w:rsidRPr="00EE7EBB" w:rsidRDefault="00434D60" w:rsidP="007C1B81">
      <w:pPr>
        <w:spacing w:line="240" w:lineRule="auto"/>
        <w:rPr>
          <w:rFonts w:eastAsia="Times New Roman" w:cs="Open Sans"/>
          <w:color w:val="003399"/>
          <w:sz w:val="22"/>
          <w:lang w:eastAsia="en-GB"/>
        </w:rPr>
      </w:pPr>
    </w:p>
    <w:p w14:paraId="4BE6E953" w14:textId="77777777" w:rsidR="007C1B81" w:rsidRPr="0021135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2" w:name="_Toc42872957"/>
      <w:r w:rsidRPr="0021135F">
        <w:rPr>
          <w:rFonts w:cs="Open Sans"/>
          <w:b/>
          <w:bCs/>
          <w:color w:val="003399"/>
          <w:sz w:val="32"/>
          <w:szCs w:val="32"/>
        </w:rPr>
        <w:t>FR DATA PROTECTION</w:t>
      </w:r>
      <w:bookmarkEnd w:id="12"/>
    </w:p>
    <w:p w14:paraId="7491F56F" w14:textId="77777777" w:rsidR="007C1B81" w:rsidRDefault="007C1B81" w:rsidP="007C1B81">
      <w:pPr>
        <w:spacing w:line="240" w:lineRule="auto"/>
        <w:rPr>
          <w:rFonts w:cs="Open Sans"/>
          <w:color w:val="003399"/>
        </w:rPr>
      </w:pPr>
    </w:p>
    <w:p w14:paraId="1E818CD3" w14:textId="49BA7AD2" w:rsidR="007C1B81" w:rsidRPr="0021135F" w:rsidRDefault="007C1B81" w:rsidP="007C1B81">
      <w:pPr>
        <w:rPr>
          <w:rFonts w:cs="Open Sans"/>
          <w:b/>
          <w:bCs/>
          <w:color w:val="FFCC00"/>
          <w:sz w:val="26"/>
          <w:szCs w:val="26"/>
        </w:rPr>
      </w:pPr>
      <w:r w:rsidRPr="0021135F">
        <w:rPr>
          <w:rFonts w:cs="Open Sans"/>
          <w:b/>
          <w:bCs/>
          <w:color w:val="FFCC00"/>
          <w:sz w:val="26"/>
          <w:szCs w:val="26"/>
        </w:rPr>
        <w:t xml:space="preserve">Speaker: </w:t>
      </w:r>
      <w:r w:rsidR="00E25406">
        <w:rPr>
          <w:rFonts w:cs="Open Sans"/>
          <w:b/>
          <w:bCs/>
          <w:color w:val="FFCC00"/>
          <w:sz w:val="26"/>
          <w:szCs w:val="26"/>
        </w:rPr>
        <w:tab/>
      </w:r>
      <w:r w:rsidRPr="0021135F">
        <w:rPr>
          <w:rFonts w:cs="Open Sans"/>
          <w:b/>
          <w:bCs/>
          <w:color w:val="FFCC00"/>
          <w:sz w:val="26"/>
          <w:szCs w:val="26"/>
        </w:rPr>
        <w:t>Adrien Rousseaux (Opencooking)</w:t>
      </w:r>
    </w:p>
    <w:p w14:paraId="6B044AE6" w14:textId="120693DF" w:rsidR="007C1B81" w:rsidRPr="0021135F" w:rsidRDefault="007C1B81" w:rsidP="007C1B81">
      <w:pPr>
        <w:rPr>
          <w:rFonts w:cs="Open Sans"/>
          <w:b/>
          <w:bCs/>
          <w:color w:val="FFCC00"/>
          <w:sz w:val="26"/>
          <w:szCs w:val="26"/>
        </w:rPr>
      </w:pPr>
      <w:r w:rsidRPr="0021135F">
        <w:rPr>
          <w:rFonts w:cs="Open Sans"/>
          <w:b/>
          <w:bCs/>
          <w:color w:val="FFCC00"/>
          <w:sz w:val="26"/>
          <w:szCs w:val="26"/>
        </w:rPr>
        <w:t xml:space="preserve">Date of training module: </w:t>
      </w:r>
      <w:r w:rsidR="00E25406">
        <w:rPr>
          <w:rFonts w:cs="Open Sans"/>
          <w:b/>
          <w:bCs/>
          <w:color w:val="FFCC00"/>
          <w:sz w:val="26"/>
          <w:szCs w:val="26"/>
        </w:rPr>
        <w:tab/>
      </w:r>
      <w:r w:rsidRPr="0021135F">
        <w:rPr>
          <w:rFonts w:cs="Open Sans"/>
          <w:b/>
          <w:bCs/>
          <w:color w:val="FFCC00"/>
          <w:sz w:val="26"/>
          <w:szCs w:val="26"/>
        </w:rPr>
        <w:t>25/03/2020</w:t>
      </w:r>
    </w:p>
    <w:p w14:paraId="1EBA4800" w14:textId="77777777" w:rsidR="007C1B81" w:rsidRDefault="007C1B81" w:rsidP="007C1B81">
      <w:pPr>
        <w:spacing w:line="240" w:lineRule="auto"/>
        <w:rPr>
          <w:rFonts w:cs="Open Sans"/>
          <w:color w:val="003399"/>
        </w:rPr>
      </w:pPr>
    </w:p>
    <w:p w14:paraId="6B68F7F2" w14:textId="77777777" w:rsidR="007C1B81" w:rsidRPr="0021135F" w:rsidRDefault="007C1B81" w:rsidP="007C1B81">
      <w:pPr>
        <w:spacing w:line="240" w:lineRule="auto"/>
        <w:rPr>
          <w:rFonts w:cs="Open Sans"/>
          <w:szCs w:val="20"/>
        </w:rPr>
      </w:pPr>
      <w:r w:rsidRPr="0021135F">
        <w:rPr>
          <w:rFonts w:cs="Open Sans"/>
          <w:szCs w:val="20"/>
        </w:rPr>
        <w:t xml:space="preserve">A controller is the natural or legal person, public authority, agency or other body which, alone or jointly with others, determines the purposes and means of the processing of personal data. </w:t>
      </w:r>
    </w:p>
    <w:p w14:paraId="34FCF7D9" w14:textId="77777777" w:rsidR="007C1B81" w:rsidRPr="0021135F" w:rsidRDefault="007C1B81" w:rsidP="007C1B81">
      <w:pPr>
        <w:spacing w:line="240" w:lineRule="auto"/>
        <w:rPr>
          <w:rFonts w:cs="Open Sans"/>
          <w:szCs w:val="20"/>
        </w:rPr>
      </w:pPr>
    </w:p>
    <w:p w14:paraId="67BD2043" w14:textId="77777777" w:rsidR="007C1B81" w:rsidRPr="0021135F" w:rsidRDefault="007C1B81" w:rsidP="007C1B81">
      <w:pPr>
        <w:spacing w:line="240" w:lineRule="auto"/>
        <w:rPr>
          <w:rFonts w:cs="Open Sans"/>
          <w:szCs w:val="20"/>
        </w:rPr>
      </w:pPr>
      <w:r w:rsidRPr="0021135F">
        <w:rPr>
          <w:rFonts w:cs="Open Sans"/>
          <w:szCs w:val="20"/>
        </w:rPr>
        <w:t>A processor is the natural or legal person, public authority, agency or other body which processes personnel data on behalf of the controller.</w:t>
      </w:r>
    </w:p>
    <w:p w14:paraId="5D8BA1C6" w14:textId="77777777" w:rsidR="007C1B81" w:rsidRPr="0021135F" w:rsidRDefault="007C1B81" w:rsidP="007C1B81">
      <w:pPr>
        <w:spacing w:line="240" w:lineRule="auto"/>
        <w:rPr>
          <w:rFonts w:eastAsia="Times New Roman" w:cs="Open Sans"/>
          <w:szCs w:val="20"/>
          <w:lang w:eastAsia="en-GB"/>
        </w:rPr>
      </w:pPr>
    </w:p>
    <w:p w14:paraId="50CA174C" w14:textId="77777777" w:rsidR="007C1B81" w:rsidRPr="0021135F" w:rsidRDefault="007C1B81" w:rsidP="007C1B81">
      <w:pPr>
        <w:spacing w:line="240" w:lineRule="auto"/>
        <w:rPr>
          <w:rFonts w:cs="Open Sans"/>
          <w:szCs w:val="20"/>
        </w:rPr>
      </w:pPr>
      <w:r w:rsidRPr="0021135F">
        <w:rPr>
          <w:rFonts w:cs="Open Sans"/>
          <w:szCs w:val="20"/>
        </w:rPr>
        <w:t>When there are two or more controllers who jointly determine the purposes and means of processing, they are called joint controllers.</w:t>
      </w:r>
    </w:p>
    <w:p w14:paraId="73ECADCD" w14:textId="77777777" w:rsidR="007C1B81" w:rsidRPr="0021135F" w:rsidRDefault="007C1B81" w:rsidP="007C1B81">
      <w:pPr>
        <w:spacing w:line="240" w:lineRule="auto"/>
        <w:rPr>
          <w:rFonts w:eastAsia="Times New Roman" w:cs="Open Sans"/>
          <w:szCs w:val="20"/>
          <w:lang w:eastAsia="en-GB"/>
        </w:rPr>
      </w:pPr>
    </w:p>
    <w:p w14:paraId="59D48097" w14:textId="77777777" w:rsidR="007C1B81" w:rsidRPr="0021135F" w:rsidRDefault="007C1B81" w:rsidP="007C1B81">
      <w:pPr>
        <w:spacing w:line="240" w:lineRule="auto"/>
        <w:rPr>
          <w:rFonts w:eastAsia="Times New Roman" w:cs="Open Sans"/>
          <w:szCs w:val="20"/>
          <w:lang w:eastAsia="en-GB"/>
        </w:rPr>
      </w:pPr>
      <w:r w:rsidRPr="0021135F">
        <w:rPr>
          <w:rFonts w:eastAsia="Times New Roman" w:cs="Open Sans"/>
          <w:szCs w:val="20"/>
          <w:lang w:eastAsia="en-GB"/>
        </w:rPr>
        <w:t>Data subjects have the following rights: </w:t>
      </w:r>
    </w:p>
    <w:p w14:paraId="48560915"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Be informed</w:t>
      </w:r>
    </w:p>
    <w:p w14:paraId="27A73782"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Have access</w:t>
      </w:r>
    </w:p>
    <w:p w14:paraId="550937A3"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Objection</w:t>
      </w:r>
    </w:p>
    <w:p w14:paraId="5DA85802"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Rectification  </w:t>
      </w:r>
    </w:p>
    <w:p w14:paraId="1E451EDE"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Erase</w:t>
      </w:r>
    </w:p>
    <w:p w14:paraId="5CBDF1D4"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Restriction of processing </w:t>
      </w:r>
    </w:p>
    <w:p w14:paraId="7DF34148"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Movement</w:t>
      </w:r>
    </w:p>
    <w:p w14:paraId="781C5D3D" w14:textId="77777777" w:rsidR="007C1B81" w:rsidRPr="0021135F" w:rsidRDefault="007C1B81" w:rsidP="00CF5142">
      <w:pPr>
        <w:numPr>
          <w:ilvl w:val="0"/>
          <w:numId w:val="9"/>
        </w:numPr>
        <w:spacing w:line="240" w:lineRule="auto"/>
        <w:textAlignment w:val="baseline"/>
        <w:rPr>
          <w:rFonts w:eastAsia="Times New Roman" w:cs="Open Sans"/>
          <w:szCs w:val="20"/>
          <w:lang w:eastAsia="en-GB"/>
        </w:rPr>
      </w:pPr>
      <w:r w:rsidRPr="0021135F">
        <w:rPr>
          <w:rFonts w:eastAsia="Times New Roman" w:cs="Open Sans"/>
          <w:szCs w:val="20"/>
          <w:lang w:eastAsia="en-GB"/>
        </w:rPr>
        <w:t>Not be subject to automated individual decision making, including profiling </w:t>
      </w:r>
    </w:p>
    <w:p w14:paraId="7331F78D" w14:textId="77777777" w:rsidR="007C1B81" w:rsidRPr="0021135F" w:rsidRDefault="007C1B81" w:rsidP="007C1B81">
      <w:pPr>
        <w:spacing w:line="240" w:lineRule="auto"/>
        <w:rPr>
          <w:rFonts w:eastAsia="Times New Roman" w:cs="Open Sans"/>
          <w:szCs w:val="20"/>
          <w:lang w:eastAsia="en-GB"/>
        </w:rPr>
      </w:pPr>
    </w:p>
    <w:p w14:paraId="5EF2C8F1" w14:textId="77777777" w:rsidR="007C1B81" w:rsidRPr="0021135F" w:rsidRDefault="007C1B81" w:rsidP="007C1B81">
      <w:pPr>
        <w:rPr>
          <w:rFonts w:cs="Open Sans"/>
          <w:szCs w:val="20"/>
        </w:rPr>
      </w:pPr>
      <w:r w:rsidRPr="0021135F">
        <w:rPr>
          <w:rFonts w:cs="Open Sans"/>
          <w:szCs w:val="20"/>
        </w:rPr>
        <w:lastRenderedPageBreak/>
        <w:t xml:space="preserve">A data controller and data processor must maintain a record of processing activities under its responsibility or carried out on behalf of a controller. However, this is not mandatory if the company has &lt; 250 employees; the processing is occasional, is not risky to subjects rights and does not include special categories of data. </w:t>
      </w:r>
    </w:p>
    <w:p w14:paraId="2313B4F9" w14:textId="77777777" w:rsidR="007C1B81" w:rsidRPr="0021135F" w:rsidRDefault="007C1B81" w:rsidP="007C1B81">
      <w:pPr>
        <w:rPr>
          <w:rFonts w:cs="Open Sans"/>
          <w:szCs w:val="20"/>
        </w:rPr>
      </w:pPr>
    </w:p>
    <w:p w14:paraId="46126BC1" w14:textId="77777777" w:rsidR="007C1B81" w:rsidRPr="0021135F" w:rsidRDefault="007C1B81" w:rsidP="007C1B81">
      <w:pPr>
        <w:rPr>
          <w:rFonts w:cs="Open Sans"/>
          <w:szCs w:val="20"/>
          <w:lang w:val="fr-FR"/>
        </w:rPr>
      </w:pPr>
      <w:r w:rsidRPr="0021135F">
        <w:rPr>
          <w:rFonts w:cs="Open Sans"/>
          <w:szCs w:val="20"/>
          <w:lang w:val="fr-FR"/>
        </w:rPr>
        <w:t>Important links:</w:t>
      </w:r>
    </w:p>
    <w:p w14:paraId="4BBCA6E6" w14:textId="77777777" w:rsidR="007C1B81" w:rsidRPr="0021135F" w:rsidRDefault="008D0A87" w:rsidP="007C1B81">
      <w:pPr>
        <w:rPr>
          <w:rFonts w:cs="Open Sans"/>
          <w:szCs w:val="20"/>
          <w:lang w:val="fr-FR"/>
        </w:rPr>
      </w:pPr>
      <w:hyperlink r:id="rId11" w:history="1">
        <w:r w:rsidR="007C1B81" w:rsidRPr="0021135F">
          <w:rPr>
            <w:rStyle w:val="Lienhypertexte"/>
            <w:rFonts w:cs="Open Sans"/>
            <w:color w:val="auto"/>
            <w:szCs w:val="20"/>
            <w:lang w:val="fr-FR"/>
          </w:rPr>
          <w:t>https://www.cnil.fr/sites/default/files/atoms/files/cnil-pia-1-en-methodology.pdf</w:t>
        </w:r>
      </w:hyperlink>
    </w:p>
    <w:p w14:paraId="1F5BB2F4" w14:textId="77777777" w:rsidR="007C1B81" w:rsidRPr="0021135F" w:rsidRDefault="008D0A87" w:rsidP="007C1B81">
      <w:pPr>
        <w:rPr>
          <w:rFonts w:cs="Open Sans"/>
          <w:szCs w:val="20"/>
          <w:lang w:val="fr-FR"/>
        </w:rPr>
      </w:pPr>
      <w:hyperlink r:id="rId12" w:history="1">
        <w:r w:rsidR="007C1B81" w:rsidRPr="0021135F">
          <w:rPr>
            <w:rStyle w:val="Lienhypertexte"/>
            <w:rFonts w:cs="Open Sans"/>
            <w:color w:val="auto"/>
            <w:szCs w:val="20"/>
            <w:lang w:val="fr-FR"/>
          </w:rPr>
          <w:t>https://www.cnil.fr/sites/default/files/atoms/files/cnil-pia-2-en-templates.pdf</w:t>
        </w:r>
      </w:hyperlink>
    </w:p>
    <w:p w14:paraId="1BECF59D" w14:textId="77777777" w:rsidR="007C1B81" w:rsidRPr="0021135F" w:rsidRDefault="008D0A87" w:rsidP="007C1B81">
      <w:pPr>
        <w:rPr>
          <w:rFonts w:cs="Open Sans"/>
          <w:szCs w:val="20"/>
          <w:lang w:val="fr-FR"/>
        </w:rPr>
      </w:pPr>
      <w:hyperlink r:id="rId13" w:history="1">
        <w:r w:rsidR="007C1B81" w:rsidRPr="0021135F">
          <w:rPr>
            <w:rStyle w:val="Lienhypertexte"/>
            <w:rFonts w:cs="Open Sans"/>
            <w:color w:val="auto"/>
            <w:szCs w:val="20"/>
            <w:lang w:val="fr-FR"/>
          </w:rPr>
          <w:t>https://www.cnil.fr/sites/default/files/atoms/files/cnil-pia-3-en-knowledgebases.pdf</w:t>
        </w:r>
      </w:hyperlink>
    </w:p>
    <w:p w14:paraId="6C9739A3" w14:textId="37976616" w:rsidR="007C1B81" w:rsidRDefault="007C1B81" w:rsidP="007C1B81">
      <w:pPr>
        <w:rPr>
          <w:rFonts w:cs="Open Sans"/>
          <w:color w:val="003399"/>
          <w:sz w:val="22"/>
          <w:lang w:val="fr-FR"/>
        </w:rPr>
      </w:pPr>
    </w:p>
    <w:p w14:paraId="3FC78A71" w14:textId="6516E3FF" w:rsidR="00434D60" w:rsidRDefault="00434D60" w:rsidP="007C1B81">
      <w:pPr>
        <w:rPr>
          <w:rFonts w:cs="Open Sans"/>
          <w:color w:val="003399"/>
          <w:sz w:val="22"/>
          <w:lang w:val="fr-FR"/>
        </w:rPr>
      </w:pPr>
    </w:p>
    <w:p w14:paraId="4E4ACEB1" w14:textId="77777777" w:rsidR="00434D60" w:rsidRDefault="00434D60" w:rsidP="007C1B81">
      <w:pPr>
        <w:rPr>
          <w:rFonts w:cs="Open Sans"/>
          <w:color w:val="003399"/>
          <w:sz w:val="22"/>
          <w:lang w:val="fr-FR"/>
        </w:rPr>
      </w:pPr>
    </w:p>
    <w:p w14:paraId="776324C7" w14:textId="77777777" w:rsidR="0021135F" w:rsidRPr="00547A9A" w:rsidRDefault="0021135F" w:rsidP="007C1B81">
      <w:pPr>
        <w:rPr>
          <w:rFonts w:cs="Open Sans"/>
          <w:color w:val="003399"/>
          <w:sz w:val="22"/>
          <w:lang w:val="fr-FR"/>
        </w:rPr>
      </w:pPr>
    </w:p>
    <w:p w14:paraId="008B0580" w14:textId="77777777" w:rsidR="007C1B81" w:rsidRPr="0021135F"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3" w:name="_Toc42872958"/>
      <w:r w:rsidRPr="0021135F">
        <w:rPr>
          <w:rFonts w:cs="Open Sans"/>
          <w:b/>
          <w:bCs/>
          <w:color w:val="003399"/>
          <w:sz w:val="32"/>
          <w:szCs w:val="32"/>
        </w:rPr>
        <w:t>UK HUMAN FACTORS</w:t>
      </w:r>
      <w:bookmarkEnd w:id="13"/>
      <w:r w:rsidRPr="0021135F">
        <w:rPr>
          <w:rFonts w:cs="Open Sans"/>
          <w:b/>
          <w:bCs/>
          <w:color w:val="003399"/>
          <w:sz w:val="32"/>
          <w:szCs w:val="32"/>
        </w:rPr>
        <w:t xml:space="preserve"> </w:t>
      </w:r>
    </w:p>
    <w:p w14:paraId="705EA689" w14:textId="216393BA" w:rsidR="007C1B81" w:rsidRPr="0021135F" w:rsidRDefault="007C1B81" w:rsidP="007C1B81">
      <w:pPr>
        <w:rPr>
          <w:rFonts w:cs="Open Sans"/>
          <w:b/>
          <w:bCs/>
          <w:color w:val="FFCC00"/>
          <w:sz w:val="26"/>
          <w:szCs w:val="26"/>
        </w:rPr>
      </w:pPr>
      <w:r w:rsidRPr="0021135F">
        <w:rPr>
          <w:rFonts w:cs="Open Sans"/>
          <w:b/>
          <w:bCs/>
          <w:color w:val="FFCC00"/>
          <w:sz w:val="26"/>
          <w:szCs w:val="26"/>
        </w:rPr>
        <w:t xml:space="preserve">Speaker: </w:t>
      </w:r>
      <w:r w:rsidR="00E25406">
        <w:rPr>
          <w:rFonts w:cs="Open Sans"/>
          <w:b/>
          <w:bCs/>
          <w:color w:val="FFCC00"/>
          <w:sz w:val="26"/>
          <w:szCs w:val="26"/>
        </w:rPr>
        <w:tab/>
      </w:r>
      <w:r w:rsidRPr="0021135F">
        <w:rPr>
          <w:rFonts w:cs="Open Sans"/>
          <w:b/>
          <w:bCs/>
          <w:color w:val="FFCC00"/>
          <w:sz w:val="26"/>
          <w:szCs w:val="26"/>
        </w:rPr>
        <w:t>Marko Plevnik (PDD)</w:t>
      </w:r>
    </w:p>
    <w:p w14:paraId="7A27C7F5" w14:textId="04270584" w:rsidR="007C1B81" w:rsidRPr="0021135F" w:rsidRDefault="007C1B81" w:rsidP="007C1B81">
      <w:pPr>
        <w:rPr>
          <w:rFonts w:cs="Open Sans"/>
          <w:b/>
          <w:bCs/>
          <w:color w:val="FFCC00"/>
          <w:sz w:val="26"/>
          <w:szCs w:val="26"/>
        </w:rPr>
      </w:pPr>
      <w:r w:rsidRPr="0021135F">
        <w:rPr>
          <w:rFonts w:cs="Open Sans"/>
          <w:b/>
          <w:bCs/>
          <w:color w:val="FFCC00"/>
          <w:sz w:val="26"/>
          <w:szCs w:val="26"/>
        </w:rPr>
        <w:t xml:space="preserve">Date of training module: </w:t>
      </w:r>
      <w:r w:rsidR="00E25406">
        <w:rPr>
          <w:rFonts w:cs="Open Sans"/>
          <w:b/>
          <w:bCs/>
          <w:color w:val="FFCC00"/>
          <w:sz w:val="26"/>
          <w:szCs w:val="26"/>
        </w:rPr>
        <w:tab/>
      </w:r>
      <w:r w:rsidRPr="0021135F">
        <w:rPr>
          <w:rFonts w:cs="Open Sans"/>
          <w:b/>
          <w:bCs/>
          <w:color w:val="FFCC00"/>
          <w:sz w:val="26"/>
          <w:szCs w:val="26"/>
        </w:rPr>
        <w:t>23/04/2020</w:t>
      </w:r>
    </w:p>
    <w:p w14:paraId="632F06DA" w14:textId="77777777" w:rsidR="007C1B81" w:rsidRDefault="007C1B81" w:rsidP="007C1B81">
      <w:pPr>
        <w:spacing w:line="240" w:lineRule="auto"/>
        <w:ind w:left="-709" w:right="-1039"/>
        <w:rPr>
          <w:rFonts w:eastAsia="Times New Roman" w:cs="Open Sans"/>
          <w:color w:val="003399"/>
          <w:lang w:eastAsia="en-GB"/>
        </w:rPr>
      </w:pPr>
    </w:p>
    <w:p w14:paraId="1E26B4FC"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Human Centred Design refers to the human-centred approach and strategies that anyone can learn to create solutions that will naturally resonate with people (emotionally/functionally) so that the solution holds relevance and meets the needs and holds value for intended recipients. </w:t>
      </w:r>
    </w:p>
    <w:p w14:paraId="4DF9EE94" w14:textId="77777777" w:rsidR="007C1B81" w:rsidRPr="0021135F" w:rsidRDefault="007C1B81" w:rsidP="007C1B81">
      <w:pPr>
        <w:spacing w:line="240" w:lineRule="auto"/>
        <w:ind w:right="-46"/>
        <w:rPr>
          <w:rFonts w:eastAsia="Times New Roman" w:cs="Open Sans"/>
          <w:szCs w:val="20"/>
          <w:lang w:eastAsia="en-GB"/>
        </w:rPr>
      </w:pPr>
    </w:p>
    <w:p w14:paraId="0842851A"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A meaningful innovation delivers solutions to people, has a real-world impact and is commercially relevant. Collaboration is key as it opens up the scope of inviting input, skills and critique - embrace diversity of viewpoints and backgrounds. </w:t>
      </w:r>
    </w:p>
    <w:p w14:paraId="7AF8E80B" w14:textId="77777777" w:rsidR="007C1B81" w:rsidRPr="0021135F" w:rsidRDefault="007C1B81" w:rsidP="007C1B81">
      <w:pPr>
        <w:spacing w:line="240" w:lineRule="auto"/>
        <w:ind w:right="-46"/>
        <w:rPr>
          <w:rFonts w:eastAsia="Times New Roman" w:cs="Open Sans"/>
          <w:szCs w:val="20"/>
          <w:lang w:eastAsia="en-GB"/>
        </w:rPr>
      </w:pPr>
    </w:p>
    <w:p w14:paraId="39EAF7A4"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Design = creating solutions that lead to improved outcomes. Not just furniture and fashion, encompasses a whole range of things i.e improving the experience for an existing product.</w:t>
      </w:r>
    </w:p>
    <w:p w14:paraId="062B1BFC" w14:textId="77777777" w:rsidR="007C1B81" w:rsidRPr="0021135F" w:rsidRDefault="007C1B81" w:rsidP="007C1B81">
      <w:pPr>
        <w:spacing w:line="240" w:lineRule="auto"/>
        <w:ind w:right="-46"/>
        <w:rPr>
          <w:rFonts w:eastAsia="Times New Roman" w:cs="Open Sans"/>
          <w:szCs w:val="20"/>
          <w:lang w:eastAsia="en-GB"/>
        </w:rPr>
      </w:pPr>
    </w:p>
    <w:p w14:paraId="3EDD3803"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Innovation = Creation of new products that deliver to people and lead to success. Novel, never been done before. Once can argue that innovation happens at the beginning and subsequent evolution from this alpha version is design. </w:t>
      </w:r>
    </w:p>
    <w:p w14:paraId="47BA9E09" w14:textId="77777777" w:rsidR="007C1B81" w:rsidRPr="0021135F" w:rsidRDefault="007C1B81" w:rsidP="007C1B81">
      <w:pPr>
        <w:spacing w:line="240" w:lineRule="auto"/>
        <w:ind w:right="-46"/>
        <w:rPr>
          <w:rFonts w:eastAsia="Times New Roman" w:cs="Open Sans"/>
          <w:szCs w:val="20"/>
          <w:lang w:eastAsia="en-GB"/>
        </w:rPr>
      </w:pPr>
    </w:p>
    <w:p w14:paraId="5D4D9C07"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Companies that place innovation and design at the forefront tend to be more commercially successful. Design-centric enterprises outperform the general market by a significant margin. </w:t>
      </w:r>
    </w:p>
    <w:p w14:paraId="0567B3CE" w14:textId="77777777" w:rsidR="007C1B81" w:rsidRPr="0021135F" w:rsidRDefault="007C1B81" w:rsidP="007C1B81">
      <w:pPr>
        <w:spacing w:line="240" w:lineRule="auto"/>
        <w:ind w:right="-46"/>
        <w:rPr>
          <w:rFonts w:eastAsia="Times New Roman" w:cs="Open Sans"/>
          <w:szCs w:val="20"/>
          <w:lang w:eastAsia="en-GB"/>
        </w:rPr>
      </w:pPr>
    </w:p>
    <w:p w14:paraId="76699197"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Cannot ignore importance of design in healthcare sector, although it is not mandatory. Users engage better (adhere) with beautifully designed products and clinicians perform their duties with extra care, diligence and added efficacy. </w:t>
      </w:r>
    </w:p>
    <w:p w14:paraId="4B03510E" w14:textId="77777777" w:rsidR="007C1B81" w:rsidRPr="0021135F" w:rsidRDefault="007C1B81" w:rsidP="007C1B81">
      <w:pPr>
        <w:spacing w:line="240" w:lineRule="auto"/>
        <w:ind w:right="-46"/>
        <w:rPr>
          <w:rFonts w:eastAsia="Times New Roman" w:cs="Open Sans"/>
          <w:szCs w:val="20"/>
          <w:lang w:eastAsia="en-GB"/>
        </w:rPr>
      </w:pPr>
    </w:p>
    <w:p w14:paraId="59496206"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There are risks and hurdles along the innovation journey. Human Centred Design minimises these risks. Human Centred Design = practice of creating solutions that lead to improved outcomes, where those solutions are driven by the needs, desires and contexts of the people which they affect. Key questions to consider, is it:</w:t>
      </w:r>
    </w:p>
    <w:p w14:paraId="6F425525" w14:textId="77777777" w:rsidR="007C1B81" w:rsidRPr="0021135F" w:rsidRDefault="007C1B81" w:rsidP="00CF5142">
      <w:pPr>
        <w:pStyle w:val="Paragraphedeliste"/>
        <w:numPr>
          <w:ilvl w:val="0"/>
          <w:numId w:val="24"/>
        </w:numPr>
        <w:spacing w:line="240" w:lineRule="auto"/>
        <w:ind w:left="0" w:right="-46"/>
        <w:rPr>
          <w:rFonts w:eastAsia="Times New Roman" w:cs="Open Sans"/>
          <w:szCs w:val="20"/>
          <w:lang w:eastAsia="en-GB"/>
        </w:rPr>
      </w:pPr>
      <w:r w:rsidRPr="0021135F">
        <w:rPr>
          <w:rFonts w:eastAsia="Times New Roman" w:cs="Open Sans"/>
          <w:szCs w:val="20"/>
          <w:lang w:eastAsia="en-GB"/>
        </w:rPr>
        <w:t>Desirable</w:t>
      </w:r>
    </w:p>
    <w:p w14:paraId="5EC96BE5" w14:textId="77777777" w:rsidR="007C1B81" w:rsidRPr="0021135F" w:rsidRDefault="007C1B81" w:rsidP="00CF5142">
      <w:pPr>
        <w:pStyle w:val="Paragraphedeliste"/>
        <w:numPr>
          <w:ilvl w:val="0"/>
          <w:numId w:val="24"/>
        </w:numPr>
        <w:spacing w:line="240" w:lineRule="auto"/>
        <w:ind w:left="0" w:right="-46"/>
        <w:rPr>
          <w:rFonts w:eastAsia="Times New Roman" w:cs="Open Sans"/>
          <w:szCs w:val="20"/>
          <w:lang w:eastAsia="en-GB"/>
        </w:rPr>
      </w:pPr>
      <w:r w:rsidRPr="0021135F">
        <w:rPr>
          <w:rFonts w:eastAsia="Times New Roman" w:cs="Open Sans"/>
          <w:szCs w:val="20"/>
          <w:lang w:eastAsia="en-GB"/>
        </w:rPr>
        <w:t>Feasible</w:t>
      </w:r>
    </w:p>
    <w:p w14:paraId="703D08FB" w14:textId="77777777" w:rsidR="007C1B81" w:rsidRPr="0021135F" w:rsidRDefault="007C1B81" w:rsidP="00CF5142">
      <w:pPr>
        <w:pStyle w:val="Paragraphedeliste"/>
        <w:numPr>
          <w:ilvl w:val="0"/>
          <w:numId w:val="24"/>
        </w:numPr>
        <w:spacing w:line="240" w:lineRule="auto"/>
        <w:ind w:left="0" w:right="-46"/>
        <w:rPr>
          <w:rFonts w:eastAsia="Times New Roman" w:cs="Open Sans"/>
          <w:szCs w:val="20"/>
          <w:lang w:eastAsia="en-GB"/>
        </w:rPr>
      </w:pPr>
      <w:r w:rsidRPr="0021135F">
        <w:rPr>
          <w:rFonts w:eastAsia="Times New Roman" w:cs="Open Sans"/>
          <w:szCs w:val="20"/>
          <w:lang w:eastAsia="en-GB"/>
        </w:rPr>
        <w:t>Viable</w:t>
      </w:r>
    </w:p>
    <w:p w14:paraId="708E6863" w14:textId="77777777" w:rsidR="007C1B81" w:rsidRPr="0021135F" w:rsidRDefault="007C1B81" w:rsidP="007C1B81">
      <w:pPr>
        <w:spacing w:line="240" w:lineRule="auto"/>
        <w:ind w:right="-46"/>
        <w:textAlignment w:val="baseline"/>
        <w:rPr>
          <w:rFonts w:eastAsia="Times New Roman" w:cs="Open Sans"/>
          <w:szCs w:val="20"/>
          <w:lang w:eastAsia="en-GB"/>
        </w:rPr>
      </w:pPr>
    </w:p>
    <w:p w14:paraId="22478AB0"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Overlapping these three things is crucial for successful innovation!</w:t>
      </w:r>
    </w:p>
    <w:p w14:paraId="2DA04AFE" w14:textId="77777777" w:rsidR="007C1B81" w:rsidRPr="0021135F" w:rsidRDefault="007C1B81" w:rsidP="007C1B81">
      <w:pPr>
        <w:spacing w:line="240" w:lineRule="auto"/>
        <w:ind w:right="-46"/>
        <w:rPr>
          <w:rFonts w:eastAsia="Times New Roman" w:cs="Open Sans"/>
          <w:szCs w:val="20"/>
          <w:lang w:eastAsia="en-GB"/>
        </w:rPr>
      </w:pPr>
    </w:p>
    <w:p w14:paraId="7969CFEE"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Need to understand the desires of internal and external stakeholders - don’t focus on just the end-user i.e. patient but also the healthcare professional, carer, purse-holders etc.</w:t>
      </w:r>
    </w:p>
    <w:p w14:paraId="6B5ADF9C" w14:textId="77777777" w:rsidR="007C1B81" w:rsidRPr="0021135F" w:rsidRDefault="007C1B81" w:rsidP="007C1B81">
      <w:pPr>
        <w:spacing w:line="240" w:lineRule="auto"/>
        <w:ind w:right="-46"/>
        <w:rPr>
          <w:rFonts w:eastAsia="Times New Roman" w:cs="Open Sans"/>
          <w:szCs w:val="20"/>
          <w:lang w:eastAsia="en-GB"/>
        </w:rPr>
      </w:pPr>
    </w:p>
    <w:p w14:paraId="18415125"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Product development goes through 3 phases: </w:t>
      </w:r>
    </w:p>
    <w:p w14:paraId="1CD2BA75" w14:textId="77777777" w:rsidR="007C1B81" w:rsidRPr="0021135F" w:rsidRDefault="007C1B81" w:rsidP="00CF5142">
      <w:pPr>
        <w:pStyle w:val="Paragraphedeliste"/>
        <w:numPr>
          <w:ilvl w:val="0"/>
          <w:numId w:val="25"/>
        </w:numPr>
        <w:spacing w:line="240" w:lineRule="auto"/>
        <w:ind w:left="0" w:right="-46"/>
        <w:rPr>
          <w:rFonts w:eastAsia="Times New Roman" w:cs="Open Sans"/>
          <w:szCs w:val="20"/>
          <w:lang w:eastAsia="en-GB"/>
        </w:rPr>
      </w:pPr>
      <w:r w:rsidRPr="0021135F">
        <w:rPr>
          <w:rFonts w:eastAsia="Times New Roman" w:cs="Open Sans"/>
          <w:szCs w:val="20"/>
          <w:lang w:eastAsia="en-GB"/>
        </w:rPr>
        <w:t>Concept</w:t>
      </w:r>
    </w:p>
    <w:p w14:paraId="5B47CEF4" w14:textId="77777777" w:rsidR="007C1B81" w:rsidRPr="0021135F" w:rsidRDefault="007C1B81" w:rsidP="00CF5142">
      <w:pPr>
        <w:pStyle w:val="Paragraphedeliste"/>
        <w:numPr>
          <w:ilvl w:val="0"/>
          <w:numId w:val="25"/>
        </w:numPr>
        <w:spacing w:line="240" w:lineRule="auto"/>
        <w:ind w:left="0" w:right="-46"/>
        <w:rPr>
          <w:rFonts w:eastAsia="Times New Roman" w:cs="Open Sans"/>
          <w:szCs w:val="20"/>
          <w:lang w:eastAsia="en-GB"/>
        </w:rPr>
      </w:pPr>
      <w:r w:rsidRPr="0021135F">
        <w:rPr>
          <w:rFonts w:eastAsia="Times New Roman" w:cs="Open Sans"/>
          <w:szCs w:val="20"/>
          <w:lang w:eastAsia="en-GB"/>
        </w:rPr>
        <w:t>Implementation</w:t>
      </w:r>
    </w:p>
    <w:p w14:paraId="6CDB462C" w14:textId="77777777" w:rsidR="007C1B81" w:rsidRPr="0021135F" w:rsidRDefault="007C1B81" w:rsidP="00CF5142">
      <w:pPr>
        <w:pStyle w:val="Paragraphedeliste"/>
        <w:numPr>
          <w:ilvl w:val="0"/>
          <w:numId w:val="25"/>
        </w:numPr>
        <w:spacing w:line="240" w:lineRule="auto"/>
        <w:ind w:left="0" w:right="-46"/>
        <w:rPr>
          <w:rFonts w:eastAsia="Times New Roman" w:cs="Open Sans"/>
          <w:szCs w:val="20"/>
          <w:lang w:eastAsia="en-GB"/>
        </w:rPr>
      </w:pPr>
      <w:r w:rsidRPr="0021135F">
        <w:rPr>
          <w:rFonts w:eastAsia="Times New Roman" w:cs="Open Sans"/>
          <w:szCs w:val="20"/>
          <w:lang w:eastAsia="en-GB"/>
        </w:rPr>
        <w:t>Release</w:t>
      </w:r>
    </w:p>
    <w:p w14:paraId="331FF687" w14:textId="77777777" w:rsidR="007C1B81" w:rsidRPr="0021135F" w:rsidRDefault="007C1B81" w:rsidP="007C1B81">
      <w:pPr>
        <w:spacing w:line="240" w:lineRule="auto"/>
        <w:ind w:right="-46"/>
        <w:rPr>
          <w:rFonts w:eastAsia="Times New Roman" w:cs="Open Sans"/>
          <w:szCs w:val="20"/>
          <w:lang w:eastAsia="en-GB"/>
        </w:rPr>
      </w:pPr>
    </w:p>
    <w:p w14:paraId="6C416C49"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Studies show that the cost and impact on a business to revise a product as it nears release increases exponentially so it is very important to involve stakeholders for HCD from an early stage and learn as much as you can as early as possible is absolutely necessary!</w:t>
      </w:r>
    </w:p>
    <w:p w14:paraId="24E42528" w14:textId="77777777" w:rsidR="007C1B81" w:rsidRPr="0021135F" w:rsidRDefault="007C1B81" w:rsidP="007C1B81">
      <w:pPr>
        <w:spacing w:line="240" w:lineRule="auto"/>
        <w:ind w:right="-46"/>
        <w:rPr>
          <w:rFonts w:eastAsia="Times New Roman" w:cs="Open Sans"/>
          <w:szCs w:val="20"/>
          <w:lang w:eastAsia="en-GB"/>
        </w:rPr>
      </w:pPr>
    </w:p>
    <w:p w14:paraId="5F723417" w14:textId="77777777" w:rsidR="007C1B81" w:rsidRPr="0021135F" w:rsidRDefault="007C1B81" w:rsidP="007C1B81">
      <w:pPr>
        <w:spacing w:line="240" w:lineRule="auto"/>
        <w:ind w:right="-46"/>
        <w:rPr>
          <w:rFonts w:eastAsia="Times New Roman" w:cs="Open Sans"/>
          <w:szCs w:val="20"/>
          <w:lang w:eastAsia="en-GB"/>
        </w:rPr>
      </w:pPr>
      <w:r w:rsidRPr="0021135F">
        <w:rPr>
          <w:rFonts w:eastAsia="Times New Roman" w:cs="Open Sans"/>
          <w:szCs w:val="20"/>
          <w:lang w:eastAsia="en-GB"/>
        </w:rPr>
        <w:t>PDD have created a toolkit of HCD methods that help companies to gain insight from stakeholders in interactive ways. </w:t>
      </w:r>
    </w:p>
    <w:p w14:paraId="3B4537EA" w14:textId="77777777" w:rsidR="007C1B81" w:rsidRPr="00547A9A" w:rsidRDefault="007C1B81" w:rsidP="007C1B81">
      <w:pPr>
        <w:spacing w:line="240" w:lineRule="auto"/>
        <w:ind w:right="-46"/>
        <w:rPr>
          <w:rFonts w:eastAsia="Times New Roman" w:cs="Open Sans"/>
          <w:color w:val="003399"/>
          <w:sz w:val="22"/>
          <w:lang w:eastAsia="en-GB"/>
        </w:rPr>
      </w:pPr>
    </w:p>
    <w:p w14:paraId="697ED283" w14:textId="146FCF78" w:rsidR="007C1B81" w:rsidRDefault="007C1B81" w:rsidP="007C1B81">
      <w:pPr>
        <w:spacing w:line="240" w:lineRule="auto"/>
        <w:ind w:right="-46"/>
        <w:rPr>
          <w:rFonts w:eastAsia="Times New Roman" w:cs="Open Sans"/>
          <w:b/>
          <w:bCs/>
          <w:color w:val="9FAEE5"/>
          <w:sz w:val="22"/>
          <w:lang w:eastAsia="en-GB"/>
        </w:rPr>
      </w:pPr>
      <w:r w:rsidRPr="0021135F">
        <w:rPr>
          <w:rFonts w:eastAsia="Times New Roman" w:cs="Open Sans"/>
          <w:b/>
          <w:bCs/>
          <w:color w:val="9FAEE5"/>
          <w:sz w:val="22"/>
          <w:lang w:eastAsia="en-GB"/>
        </w:rPr>
        <w:t>Case studies:  </w:t>
      </w:r>
    </w:p>
    <w:p w14:paraId="2076DABB" w14:textId="77777777" w:rsidR="0021135F" w:rsidRPr="0021135F" w:rsidRDefault="0021135F" w:rsidP="007C1B81">
      <w:pPr>
        <w:spacing w:line="240" w:lineRule="auto"/>
        <w:ind w:right="-46"/>
        <w:rPr>
          <w:rFonts w:eastAsia="Times New Roman" w:cs="Open Sans"/>
          <w:b/>
          <w:bCs/>
          <w:color w:val="9FAEE5"/>
          <w:sz w:val="22"/>
          <w:lang w:eastAsia="en-GB"/>
        </w:rPr>
      </w:pPr>
    </w:p>
    <w:p w14:paraId="415EE8DF" w14:textId="77777777" w:rsidR="007C1B81" w:rsidRPr="0021135F" w:rsidRDefault="007C1B81" w:rsidP="00CF5142">
      <w:pPr>
        <w:pStyle w:val="Paragraphedeliste"/>
        <w:numPr>
          <w:ilvl w:val="0"/>
          <w:numId w:val="18"/>
        </w:numPr>
        <w:spacing w:line="240" w:lineRule="auto"/>
        <w:ind w:left="0" w:right="-46"/>
        <w:textAlignment w:val="baseline"/>
        <w:rPr>
          <w:rFonts w:eastAsia="Times New Roman" w:cs="Open Sans"/>
          <w:szCs w:val="20"/>
          <w:lang w:eastAsia="en-GB"/>
        </w:rPr>
      </w:pPr>
      <w:r w:rsidRPr="0021135F">
        <w:rPr>
          <w:rFonts w:eastAsia="Times New Roman" w:cs="Open Sans"/>
          <w:szCs w:val="20"/>
          <w:lang w:eastAsia="en-GB"/>
        </w:rPr>
        <w:t>Merck Serono EasyPod -growth hormone product coming off patent with a lot of auto-injection biosimilar competitors. PDD investigated the entire healthcare pathway (stakeholder mapping) and patient experience to understand their challenges (experience mapping) i.e. remembering doses, fear of injections, complicated process, emotional burden on children and their parents etc. PDD designed a device that is comfortable for both a child and adult to hold, records dosages given, pre-programmes this dosage, hides the needle and implements control settings for depth/pace of needle. This final improved solution empowered the users, gave them peace of mind in a personalised way and increased company revenue. </w:t>
      </w:r>
    </w:p>
    <w:p w14:paraId="71188175" w14:textId="77777777" w:rsidR="007C1B81" w:rsidRPr="0021135F" w:rsidRDefault="007C1B81" w:rsidP="007C1B81">
      <w:pPr>
        <w:spacing w:line="240" w:lineRule="auto"/>
        <w:ind w:right="-46"/>
        <w:rPr>
          <w:rFonts w:eastAsia="Times New Roman" w:cs="Open Sans"/>
          <w:szCs w:val="20"/>
          <w:lang w:eastAsia="en-GB"/>
        </w:rPr>
      </w:pPr>
    </w:p>
    <w:p w14:paraId="542B6C86" w14:textId="77777777" w:rsidR="007C1B81" w:rsidRPr="0021135F" w:rsidRDefault="007C1B81" w:rsidP="00CF5142">
      <w:pPr>
        <w:pStyle w:val="Paragraphedeliste"/>
        <w:numPr>
          <w:ilvl w:val="0"/>
          <w:numId w:val="18"/>
        </w:numPr>
        <w:spacing w:line="240" w:lineRule="auto"/>
        <w:ind w:left="0" w:right="-46"/>
        <w:textAlignment w:val="baseline"/>
        <w:rPr>
          <w:rFonts w:eastAsia="Times New Roman" w:cs="Open Sans"/>
          <w:szCs w:val="20"/>
          <w:lang w:eastAsia="en-GB"/>
        </w:rPr>
      </w:pPr>
      <w:r w:rsidRPr="0021135F">
        <w:rPr>
          <w:rFonts w:eastAsia="Times New Roman" w:cs="Open Sans"/>
          <w:szCs w:val="20"/>
          <w:lang w:eastAsia="en-GB"/>
        </w:rPr>
        <w:t xml:space="preserve">Pfizer Exubera is a cautionary example when HCD was not fully taken into consideration because the final product led to the avoidance of needles for ingesting insulin but was very large, not user-friendly, and so nobody wanted to use it and there was a massive disconnect. </w:t>
      </w:r>
    </w:p>
    <w:p w14:paraId="12130592" w14:textId="77777777" w:rsidR="00E25406" w:rsidRDefault="00E25406" w:rsidP="007C1B81">
      <w:pPr>
        <w:tabs>
          <w:tab w:val="left" w:pos="744"/>
        </w:tabs>
        <w:ind w:left="-142" w:right="-472"/>
        <w:rPr>
          <w:rFonts w:cs="Open Sans"/>
          <w:color w:val="003399"/>
          <w:sz w:val="22"/>
        </w:rPr>
      </w:pPr>
    </w:p>
    <w:p w14:paraId="75FA5E93" w14:textId="4BB6FE4E" w:rsidR="00434D60" w:rsidRDefault="00434D60" w:rsidP="0064715C">
      <w:pPr>
        <w:tabs>
          <w:tab w:val="left" w:pos="744"/>
        </w:tabs>
        <w:ind w:right="-472"/>
        <w:rPr>
          <w:rFonts w:cs="Open Sans"/>
          <w:color w:val="003399"/>
          <w:sz w:val="22"/>
        </w:rPr>
      </w:pPr>
    </w:p>
    <w:p w14:paraId="0AB864B3" w14:textId="77777777" w:rsidR="00434D60" w:rsidRPr="00547A9A" w:rsidRDefault="00434D60" w:rsidP="00434D60">
      <w:pPr>
        <w:tabs>
          <w:tab w:val="left" w:pos="744"/>
        </w:tabs>
        <w:ind w:right="-472"/>
        <w:rPr>
          <w:rFonts w:cs="Open Sans"/>
          <w:color w:val="003399"/>
          <w:sz w:val="22"/>
        </w:rPr>
      </w:pPr>
    </w:p>
    <w:p w14:paraId="14166CC8" w14:textId="77777777" w:rsidR="007C1B81" w:rsidRPr="001A747A"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4" w:name="_Toc42872959"/>
      <w:r w:rsidRPr="001A747A">
        <w:rPr>
          <w:rFonts w:cs="Open Sans"/>
          <w:b/>
          <w:bCs/>
          <w:color w:val="003399"/>
          <w:sz w:val="32"/>
          <w:szCs w:val="32"/>
        </w:rPr>
        <w:t>FR HUMAN FACTORS</w:t>
      </w:r>
      <w:bookmarkEnd w:id="14"/>
      <w:r w:rsidRPr="001A747A">
        <w:rPr>
          <w:rFonts w:cs="Open Sans"/>
          <w:b/>
          <w:bCs/>
          <w:color w:val="003399"/>
          <w:sz w:val="32"/>
          <w:szCs w:val="32"/>
        </w:rPr>
        <w:t xml:space="preserve"> </w:t>
      </w:r>
    </w:p>
    <w:p w14:paraId="3B57F65E" w14:textId="7EC96CDB" w:rsidR="007C1B81" w:rsidRPr="001A747A" w:rsidRDefault="007C1B81" w:rsidP="007C1B81">
      <w:pPr>
        <w:rPr>
          <w:rFonts w:cs="Open Sans"/>
          <w:b/>
          <w:bCs/>
          <w:color w:val="FFCC00"/>
          <w:sz w:val="26"/>
          <w:szCs w:val="26"/>
        </w:rPr>
      </w:pPr>
      <w:r w:rsidRPr="001A747A">
        <w:rPr>
          <w:rFonts w:cs="Open Sans"/>
          <w:b/>
          <w:bCs/>
          <w:color w:val="FFCC00"/>
          <w:sz w:val="26"/>
          <w:szCs w:val="26"/>
        </w:rPr>
        <w:t xml:space="preserve">Speaker: </w:t>
      </w:r>
      <w:r w:rsidR="00E25406">
        <w:rPr>
          <w:rFonts w:cs="Open Sans"/>
          <w:b/>
          <w:bCs/>
          <w:color w:val="FFCC00"/>
          <w:sz w:val="26"/>
          <w:szCs w:val="26"/>
        </w:rPr>
        <w:tab/>
      </w:r>
      <w:r w:rsidRPr="001A747A">
        <w:rPr>
          <w:rFonts w:cs="Open Sans"/>
          <w:b/>
          <w:bCs/>
          <w:color w:val="FFCC00"/>
          <w:sz w:val="26"/>
          <w:szCs w:val="26"/>
        </w:rPr>
        <w:t>Marc-Antoine Brochard (Stimulab)</w:t>
      </w:r>
    </w:p>
    <w:p w14:paraId="38935974" w14:textId="1061FDF4" w:rsidR="007C1B81" w:rsidRPr="001A747A" w:rsidRDefault="007C1B81" w:rsidP="007C1B81">
      <w:pPr>
        <w:rPr>
          <w:rFonts w:cs="Open Sans"/>
          <w:b/>
          <w:bCs/>
          <w:color w:val="FFCC00"/>
          <w:sz w:val="26"/>
          <w:szCs w:val="26"/>
        </w:rPr>
      </w:pPr>
      <w:r w:rsidRPr="001A747A">
        <w:rPr>
          <w:rFonts w:cs="Open Sans"/>
          <w:b/>
          <w:bCs/>
          <w:color w:val="FFCC00"/>
          <w:sz w:val="26"/>
          <w:szCs w:val="26"/>
        </w:rPr>
        <w:t xml:space="preserve">Date of training module: </w:t>
      </w:r>
      <w:r w:rsidR="00E25406">
        <w:rPr>
          <w:rFonts w:cs="Open Sans"/>
          <w:b/>
          <w:bCs/>
          <w:color w:val="FFCC00"/>
          <w:sz w:val="26"/>
          <w:szCs w:val="26"/>
        </w:rPr>
        <w:tab/>
      </w:r>
      <w:r w:rsidRPr="001A747A">
        <w:rPr>
          <w:rFonts w:cs="Open Sans"/>
          <w:b/>
          <w:bCs/>
          <w:color w:val="FFCC00"/>
          <w:sz w:val="26"/>
          <w:szCs w:val="26"/>
        </w:rPr>
        <w:t>23/04/2020</w:t>
      </w:r>
    </w:p>
    <w:p w14:paraId="07DB80CD" w14:textId="77777777" w:rsidR="007C1B81" w:rsidRDefault="007C1B81" w:rsidP="007C1B81">
      <w:pPr>
        <w:spacing w:line="240" w:lineRule="auto"/>
        <w:ind w:left="-426" w:right="-897"/>
        <w:rPr>
          <w:rFonts w:eastAsia="Times New Roman" w:cs="Open Sans"/>
          <w:color w:val="003399"/>
          <w:lang w:eastAsia="en-GB"/>
        </w:rPr>
      </w:pPr>
    </w:p>
    <w:p w14:paraId="0AE8DACB" w14:textId="77777777" w:rsidR="007C1B81" w:rsidRPr="002450D4" w:rsidRDefault="007C1B81" w:rsidP="007C1B81">
      <w:pPr>
        <w:spacing w:line="240" w:lineRule="auto"/>
        <w:ind w:left="284" w:right="-897"/>
        <w:rPr>
          <w:rFonts w:eastAsia="Times New Roman" w:cs="Open Sans"/>
          <w:szCs w:val="20"/>
          <w:lang w:eastAsia="en-GB"/>
        </w:rPr>
      </w:pPr>
      <w:r w:rsidRPr="002450D4">
        <w:rPr>
          <w:rFonts w:eastAsia="Times New Roman" w:cs="Open Sans"/>
          <w:szCs w:val="20"/>
          <w:lang w:eastAsia="en-GB"/>
        </w:rPr>
        <w:t>Innovate in adequacy with the user’s need = Better understand the context of the stakeholders. Innovation will need to meet the needs of many stakeholders, including:</w:t>
      </w:r>
    </w:p>
    <w:p w14:paraId="221E5891"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Patients</w:t>
      </w:r>
    </w:p>
    <w:p w14:paraId="01387CB6"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Patient Associations, Charities and Key Opinion Leaders</w:t>
      </w:r>
    </w:p>
    <w:p w14:paraId="6F14F0E9"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Doctors/GPs</w:t>
      </w:r>
    </w:p>
    <w:p w14:paraId="116B0D97"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Licensed health professionals</w:t>
      </w:r>
    </w:p>
    <w:p w14:paraId="52F50AEF"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Hospital health professionals</w:t>
      </w:r>
    </w:p>
    <w:p w14:paraId="1DB14BB1"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Health and policy leaders (ANSM, HAS, ARS) - distribute money depending on the needs of that region. </w:t>
      </w:r>
    </w:p>
    <w:p w14:paraId="35B1891D"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Industries and pharmaceuticals</w:t>
      </w:r>
    </w:p>
    <w:p w14:paraId="76E5DFC5" w14:textId="77777777" w:rsidR="007C1B81" w:rsidRPr="002450D4" w:rsidRDefault="007C1B81" w:rsidP="00CF5142">
      <w:pPr>
        <w:pStyle w:val="Paragraphedeliste"/>
        <w:numPr>
          <w:ilvl w:val="0"/>
          <w:numId w:val="26"/>
        </w:numPr>
        <w:spacing w:line="240" w:lineRule="auto"/>
        <w:ind w:left="709" w:right="-897" w:hanging="283"/>
        <w:rPr>
          <w:rFonts w:eastAsia="Times New Roman" w:cs="Open Sans"/>
          <w:szCs w:val="20"/>
          <w:lang w:eastAsia="en-GB"/>
        </w:rPr>
      </w:pPr>
      <w:r w:rsidRPr="002450D4">
        <w:rPr>
          <w:rFonts w:eastAsia="Times New Roman" w:cs="Open Sans"/>
          <w:szCs w:val="20"/>
          <w:lang w:eastAsia="en-GB"/>
        </w:rPr>
        <w:t>French health sector is driven by four levers:</w:t>
      </w:r>
    </w:p>
    <w:p w14:paraId="6BC67848"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Innovation Access</w:t>
      </w:r>
    </w:p>
    <w:p w14:paraId="38015BC4"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Healthcare Access</w:t>
      </w:r>
    </w:p>
    <w:p w14:paraId="272A408D"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Medical coordination</w:t>
      </w:r>
    </w:p>
    <w:p w14:paraId="1AFB2C9A" w14:textId="77777777" w:rsidR="007C1B81" w:rsidRPr="002450D4" w:rsidRDefault="007C1B81" w:rsidP="00CF5142">
      <w:pPr>
        <w:numPr>
          <w:ilvl w:val="0"/>
          <w:numId w:val="26"/>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Medical security</w:t>
      </w:r>
    </w:p>
    <w:p w14:paraId="30EADF72" w14:textId="77777777" w:rsidR="007C1B81" w:rsidRPr="002450D4" w:rsidRDefault="007C1B81" w:rsidP="007C1B81">
      <w:pPr>
        <w:spacing w:line="240" w:lineRule="auto"/>
        <w:ind w:left="426" w:right="-897" w:hanging="142"/>
        <w:rPr>
          <w:rFonts w:eastAsia="Times New Roman" w:cs="Open Sans"/>
          <w:szCs w:val="20"/>
          <w:lang w:eastAsia="en-GB"/>
        </w:rPr>
      </w:pPr>
    </w:p>
    <w:p w14:paraId="3D8AE78A" w14:textId="77777777" w:rsidR="007C1B81" w:rsidRPr="002450D4" w:rsidRDefault="007C1B81" w:rsidP="007C1B81">
      <w:pPr>
        <w:spacing w:line="240" w:lineRule="auto"/>
        <w:ind w:left="284" w:right="-897"/>
        <w:rPr>
          <w:rFonts w:eastAsia="Times New Roman" w:cs="Open Sans"/>
          <w:szCs w:val="20"/>
          <w:lang w:eastAsia="en-GB"/>
        </w:rPr>
      </w:pPr>
      <w:r w:rsidRPr="002450D4">
        <w:rPr>
          <w:rFonts w:eastAsia="Times New Roman" w:cs="Open Sans"/>
          <w:szCs w:val="20"/>
          <w:lang w:eastAsia="en-GB"/>
        </w:rPr>
        <w:t>When you ask people what your innovation should do and what their needs are, you won’t get the direct answer that you should innovate upon. There are subtleties that need to be factored in whilst conducting focus groups. For example, Henry Ford said: “If I had asked people what they wanted, they would have said faster horses...not cars!”</w:t>
      </w:r>
    </w:p>
    <w:p w14:paraId="14E16BC8" w14:textId="77777777" w:rsidR="007C1B81" w:rsidRPr="00547A9A" w:rsidRDefault="007C1B81" w:rsidP="007C1B81">
      <w:pPr>
        <w:spacing w:line="240" w:lineRule="auto"/>
        <w:ind w:left="426" w:right="-897" w:hanging="142"/>
        <w:rPr>
          <w:rFonts w:eastAsia="Times New Roman" w:cs="Open Sans"/>
          <w:color w:val="003399"/>
          <w:sz w:val="22"/>
          <w:lang w:eastAsia="en-GB"/>
        </w:rPr>
      </w:pPr>
    </w:p>
    <w:p w14:paraId="26F0988C" w14:textId="3D80C973" w:rsidR="007C1B81" w:rsidRPr="002450D4" w:rsidRDefault="007C1B81" w:rsidP="007C1B81">
      <w:pPr>
        <w:spacing w:line="240" w:lineRule="auto"/>
        <w:ind w:left="426" w:right="-897" w:hanging="142"/>
        <w:rPr>
          <w:rFonts w:eastAsia="Times New Roman" w:cs="Open Sans"/>
          <w:b/>
          <w:bCs/>
          <w:color w:val="9FAEE5"/>
          <w:sz w:val="22"/>
          <w:lang w:eastAsia="en-GB"/>
        </w:rPr>
      </w:pPr>
      <w:r w:rsidRPr="002450D4">
        <w:rPr>
          <w:rFonts w:eastAsia="Times New Roman" w:cs="Open Sans"/>
          <w:b/>
          <w:bCs/>
          <w:color w:val="9FAEE5"/>
          <w:sz w:val="22"/>
          <w:lang w:eastAsia="en-GB"/>
        </w:rPr>
        <w:t>Two policies boosting innovation in the French healthcare system:</w:t>
      </w:r>
    </w:p>
    <w:p w14:paraId="10BD02DE" w14:textId="77777777" w:rsidR="002450D4" w:rsidRPr="00547A9A" w:rsidRDefault="002450D4" w:rsidP="007C1B81">
      <w:pPr>
        <w:spacing w:line="240" w:lineRule="auto"/>
        <w:ind w:left="426" w:right="-897" w:hanging="142"/>
        <w:rPr>
          <w:rFonts w:eastAsia="Times New Roman" w:cs="Open Sans"/>
          <w:b/>
          <w:bCs/>
          <w:color w:val="FFCC00"/>
          <w:sz w:val="22"/>
          <w:lang w:eastAsia="en-GB"/>
        </w:rPr>
      </w:pPr>
    </w:p>
    <w:p w14:paraId="7718F1DF" w14:textId="77777777" w:rsidR="007C1B81" w:rsidRPr="002450D4" w:rsidRDefault="007C1B81" w:rsidP="00CF5142">
      <w:pPr>
        <w:numPr>
          <w:ilvl w:val="0"/>
          <w:numId w:val="27"/>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Article 51</w:t>
      </w:r>
    </w:p>
    <w:p w14:paraId="1303EF00" w14:textId="77777777" w:rsidR="007C1B81" w:rsidRPr="002450D4" w:rsidRDefault="007C1B81" w:rsidP="00CF5142">
      <w:pPr>
        <w:numPr>
          <w:ilvl w:val="0"/>
          <w:numId w:val="27"/>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ARS Maison de Sante pluridisciplinaire</w:t>
      </w:r>
    </w:p>
    <w:p w14:paraId="18F49790" w14:textId="77777777" w:rsidR="007C1B81" w:rsidRPr="002450D4" w:rsidRDefault="007C1B81" w:rsidP="007C1B81">
      <w:pPr>
        <w:spacing w:line="240" w:lineRule="auto"/>
        <w:ind w:left="284" w:right="-897"/>
        <w:rPr>
          <w:rFonts w:eastAsia="Times New Roman" w:cs="Open Sans"/>
          <w:szCs w:val="20"/>
          <w:lang w:eastAsia="en-GB"/>
        </w:rPr>
      </w:pPr>
      <w:r w:rsidRPr="002450D4">
        <w:rPr>
          <w:rFonts w:eastAsia="Times New Roman" w:cs="Open Sans"/>
          <w:szCs w:val="20"/>
          <w:lang w:eastAsia="en-GB"/>
        </w:rPr>
        <w:t>Both aim for the public and private sector to cooperate and ensure that clinical validation can be bypassed (reduction from 4-5 years to 6-7 months) to accelerate market adoption of innovation. </w:t>
      </w:r>
    </w:p>
    <w:p w14:paraId="7A672A81" w14:textId="77777777" w:rsidR="007C1B81" w:rsidRPr="00547A9A" w:rsidRDefault="007C1B81" w:rsidP="007C1B81">
      <w:pPr>
        <w:spacing w:line="240" w:lineRule="auto"/>
        <w:ind w:left="426" w:right="-897" w:hanging="142"/>
        <w:rPr>
          <w:rFonts w:eastAsia="Times New Roman" w:cs="Open Sans"/>
          <w:color w:val="003399"/>
          <w:sz w:val="22"/>
          <w:lang w:eastAsia="en-GB"/>
        </w:rPr>
      </w:pPr>
    </w:p>
    <w:p w14:paraId="62D683BB" w14:textId="3AD3BF00" w:rsidR="007C1B81" w:rsidRPr="002450D4" w:rsidRDefault="007C1B81" w:rsidP="007C1B81">
      <w:pPr>
        <w:spacing w:line="240" w:lineRule="auto"/>
        <w:ind w:left="426" w:right="-897" w:hanging="142"/>
        <w:rPr>
          <w:rFonts w:eastAsia="Times New Roman" w:cs="Open Sans"/>
          <w:b/>
          <w:bCs/>
          <w:color w:val="9FAEE5"/>
          <w:sz w:val="22"/>
          <w:lang w:eastAsia="en-GB"/>
        </w:rPr>
      </w:pPr>
      <w:r w:rsidRPr="002450D4">
        <w:rPr>
          <w:rFonts w:eastAsia="Times New Roman" w:cs="Open Sans"/>
          <w:b/>
          <w:bCs/>
          <w:color w:val="9FAEE5"/>
          <w:sz w:val="22"/>
          <w:lang w:eastAsia="en-GB"/>
        </w:rPr>
        <w:lastRenderedPageBreak/>
        <w:t>Working with stakeholders:</w:t>
      </w:r>
    </w:p>
    <w:p w14:paraId="685334F8" w14:textId="77777777" w:rsidR="002450D4" w:rsidRPr="00547A9A" w:rsidRDefault="002450D4" w:rsidP="007C1B81">
      <w:pPr>
        <w:spacing w:line="240" w:lineRule="auto"/>
        <w:ind w:left="426" w:right="-897" w:hanging="142"/>
        <w:rPr>
          <w:rFonts w:eastAsia="Times New Roman" w:cs="Open Sans"/>
          <w:b/>
          <w:bCs/>
          <w:color w:val="FFCC00"/>
          <w:sz w:val="22"/>
          <w:lang w:eastAsia="en-GB"/>
        </w:rPr>
      </w:pPr>
    </w:p>
    <w:p w14:paraId="5A889A4A" w14:textId="77777777" w:rsidR="007C1B81" w:rsidRPr="002450D4" w:rsidRDefault="007C1B81" w:rsidP="00CF5142">
      <w:pPr>
        <w:pStyle w:val="Paragraphedeliste"/>
        <w:numPr>
          <w:ilvl w:val="0"/>
          <w:numId w:val="28"/>
        </w:numPr>
        <w:spacing w:line="240" w:lineRule="auto"/>
        <w:ind w:left="709" w:right="-897" w:hanging="283"/>
        <w:rPr>
          <w:rFonts w:eastAsia="Times New Roman" w:cs="Open Sans"/>
          <w:szCs w:val="20"/>
          <w:lang w:eastAsia="en-GB"/>
        </w:rPr>
      </w:pPr>
      <w:r w:rsidRPr="002450D4">
        <w:rPr>
          <w:rFonts w:eastAsia="Times New Roman" w:cs="Open Sans"/>
          <w:szCs w:val="20"/>
          <w:lang w:eastAsia="en-GB"/>
        </w:rPr>
        <w:t>Must remember that you are not designing for yourself, you shouldn’t be in love with the product but the problem you are solving!</w:t>
      </w:r>
    </w:p>
    <w:p w14:paraId="4593DE4D" w14:textId="77777777" w:rsidR="007C1B81" w:rsidRPr="002450D4" w:rsidRDefault="007C1B81" w:rsidP="00CF5142">
      <w:pPr>
        <w:pStyle w:val="Paragraphedeliste"/>
        <w:numPr>
          <w:ilvl w:val="0"/>
          <w:numId w:val="28"/>
        </w:numPr>
        <w:spacing w:line="240" w:lineRule="auto"/>
        <w:ind w:left="709" w:right="-897" w:hanging="283"/>
        <w:rPr>
          <w:rFonts w:eastAsia="Times New Roman" w:cs="Open Sans"/>
          <w:szCs w:val="20"/>
          <w:lang w:eastAsia="en-GB"/>
        </w:rPr>
      </w:pPr>
      <w:r w:rsidRPr="002450D4">
        <w:rPr>
          <w:rFonts w:eastAsia="Times New Roman" w:cs="Open Sans"/>
          <w:szCs w:val="20"/>
          <w:lang w:eastAsia="en-GB"/>
        </w:rPr>
        <w:t>Build a customer-centric roadmap to help you stay on track as the path is ever changing.</w:t>
      </w:r>
    </w:p>
    <w:p w14:paraId="54C40C82" w14:textId="77777777" w:rsidR="007C1B81" w:rsidRPr="002450D4" w:rsidRDefault="007C1B81" w:rsidP="00CF5142">
      <w:pPr>
        <w:pStyle w:val="Paragraphedeliste"/>
        <w:numPr>
          <w:ilvl w:val="0"/>
          <w:numId w:val="28"/>
        </w:numPr>
        <w:spacing w:line="240" w:lineRule="auto"/>
        <w:ind w:left="709" w:right="-897" w:hanging="283"/>
        <w:rPr>
          <w:rFonts w:eastAsia="Times New Roman" w:cs="Open Sans"/>
          <w:szCs w:val="20"/>
          <w:lang w:eastAsia="en-GB"/>
        </w:rPr>
      </w:pPr>
      <w:r w:rsidRPr="002450D4">
        <w:rPr>
          <w:rFonts w:eastAsia="Times New Roman" w:cs="Open Sans"/>
          <w:szCs w:val="20"/>
          <w:lang w:eastAsia="en-GB"/>
        </w:rPr>
        <w:t>Strong clinical incentive for clinicians include publishing peer-reviewed papers to gain recognition. </w:t>
      </w:r>
    </w:p>
    <w:p w14:paraId="0020BD95" w14:textId="77777777" w:rsidR="007C1B81" w:rsidRPr="002450D4" w:rsidRDefault="007C1B81" w:rsidP="00CF5142">
      <w:pPr>
        <w:pStyle w:val="Paragraphedeliste"/>
        <w:numPr>
          <w:ilvl w:val="0"/>
          <w:numId w:val="28"/>
        </w:numPr>
        <w:spacing w:line="240" w:lineRule="auto"/>
        <w:ind w:left="709" w:right="-897" w:hanging="283"/>
        <w:rPr>
          <w:rFonts w:eastAsia="Times New Roman" w:cs="Open Sans"/>
          <w:szCs w:val="20"/>
          <w:lang w:eastAsia="en-GB"/>
        </w:rPr>
      </w:pPr>
      <w:r w:rsidRPr="002450D4">
        <w:rPr>
          <w:rFonts w:eastAsia="Times New Roman" w:cs="Open Sans"/>
          <w:szCs w:val="20"/>
          <w:lang w:eastAsia="en-GB"/>
        </w:rPr>
        <w:t>Find the problems that people are fighting against and see how they are evolving to find future opportunities for innovation.</w:t>
      </w:r>
    </w:p>
    <w:p w14:paraId="0315B541" w14:textId="77777777" w:rsidR="007C1B81" w:rsidRPr="002450D4" w:rsidRDefault="007C1B81" w:rsidP="007C1B81">
      <w:pPr>
        <w:spacing w:line="240" w:lineRule="auto"/>
        <w:ind w:left="426" w:right="-897" w:hanging="142"/>
        <w:rPr>
          <w:rFonts w:eastAsia="Times New Roman" w:cs="Open Sans"/>
          <w:szCs w:val="20"/>
          <w:lang w:eastAsia="en-GB"/>
        </w:rPr>
      </w:pPr>
    </w:p>
    <w:p w14:paraId="72D733F6" w14:textId="7D4020EC" w:rsidR="007C1B81" w:rsidRPr="002450D4" w:rsidRDefault="007C1B81" w:rsidP="007C1B81">
      <w:pPr>
        <w:spacing w:line="240" w:lineRule="auto"/>
        <w:ind w:left="426" w:right="-897" w:hanging="142"/>
        <w:rPr>
          <w:rFonts w:eastAsia="Times New Roman" w:cs="Open Sans"/>
          <w:b/>
          <w:bCs/>
          <w:color w:val="9FAEE5"/>
          <w:sz w:val="22"/>
          <w:lang w:eastAsia="en-GB"/>
        </w:rPr>
      </w:pPr>
      <w:r w:rsidRPr="002450D4">
        <w:rPr>
          <w:rFonts w:eastAsia="Times New Roman" w:cs="Open Sans"/>
          <w:b/>
          <w:bCs/>
          <w:color w:val="9FAEE5"/>
          <w:sz w:val="22"/>
          <w:lang w:eastAsia="en-GB"/>
        </w:rPr>
        <w:t>Focus Group Tips:</w:t>
      </w:r>
    </w:p>
    <w:p w14:paraId="203BFB9E" w14:textId="77777777" w:rsidR="002450D4" w:rsidRPr="00547A9A" w:rsidRDefault="002450D4" w:rsidP="007C1B81">
      <w:pPr>
        <w:spacing w:line="240" w:lineRule="auto"/>
        <w:ind w:left="426" w:right="-897" w:hanging="142"/>
        <w:rPr>
          <w:rFonts w:eastAsia="Times New Roman" w:cs="Open Sans"/>
          <w:b/>
          <w:bCs/>
          <w:color w:val="FFCC00"/>
          <w:sz w:val="22"/>
          <w:lang w:eastAsia="en-GB"/>
        </w:rPr>
      </w:pPr>
    </w:p>
    <w:p w14:paraId="44F1592B" w14:textId="77777777" w:rsidR="007C1B81" w:rsidRPr="002450D4" w:rsidRDefault="007C1B81" w:rsidP="00CF5142">
      <w:pPr>
        <w:numPr>
          <w:ilvl w:val="0"/>
          <w:numId w:val="29"/>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Interviewer leads the discussion. Apply active listening principles, record the session (oral, non-verbal, written). Create a written agreement for focus group members to sign. </w:t>
      </w:r>
    </w:p>
    <w:p w14:paraId="79F6A780" w14:textId="77777777" w:rsidR="007C1B81" w:rsidRPr="002450D4" w:rsidRDefault="007C1B81" w:rsidP="00CF5142">
      <w:pPr>
        <w:numPr>
          <w:ilvl w:val="0"/>
          <w:numId w:val="29"/>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Don’t cluster all stakeholders into one focus group, either do individual sessions or segment focus group sessions into people with like-minded needs i.e. patients will not be fully honest and open if doctors are present!</w:t>
      </w:r>
    </w:p>
    <w:p w14:paraId="0684D463" w14:textId="77777777" w:rsidR="007C1B81" w:rsidRPr="002450D4" w:rsidRDefault="007C1B81" w:rsidP="00CF5142">
      <w:pPr>
        <w:numPr>
          <w:ilvl w:val="0"/>
          <w:numId w:val="29"/>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Create a structured list of questions for your focus group, come prepared on what research topics you want to cover. </w:t>
      </w:r>
    </w:p>
    <w:p w14:paraId="30D4893F" w14:textId="77777777" w:rsidR="007C1B81" w:rsidRPr="002450D4" w:rsidRDefault="007C1B81" w:rsidP="00CF5142">
      <w:pPr>
        <w:numPr>
          <w:ilvl w:val="0"/>
          <w:numId w:val="29"/>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Don’t ask misleading or yes/no questions so you can extract more meaning from responses and encourage a lively discussion. </w:t>
      </w:r>
    </w:p>
    <w:p w14:paraId="64A200F7" w14:textId="77777777" w:rsidR="007C1B81" w:rsidRPr="002450D4" w:rsidRDefault="007C1B81" w:rsidP="00CF5142">
      <w:pPr>
        <w:numPr>
          <w:ilvl w:val="0"/>
          <w:numId w:val="29"/>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Don’t correct/teach the interviewees, reassure them that there are no wrong answers! Leave time for questions and comments at the end. </w:t>
      </w:r>
    </w:p>
    <w:p w14:paraId="360BDDB8" w14:textId="77777777" w:rsidR="007C1B81" w:rsidRPr="00547A9A" w:rsidRDefault="007C1B81" w:rsidP="007C1B81">
      <w:pPr>
        <w:spacing w:line="240" w:lineRule="auto"/>
        <w:ind w:left="426" w:right="-897" w:hanging="142"/>
        <w:rPr>
          <w:rFonts w:eastAsia="Times New Roman" w:cs="Open Sans"/>
          <w:color w:val="003399"/>
          <w:sz w:val="22"/>
          <w:lang w:eastAsia="en-GB"/>
        </w:rPr>
      </w:pPr>
    </w:p>
    <w:p w14:paraId="0045BB75" w14:textId="42DF7B6A" w:rsidR="007C1B81" w:rsidRDefault="007C1B81" w:rsidP="007C1B81">
      <w:pPr>
        <w:spacing w:line="240" w:lineRule="auto"/>
        <w:ind w:left="426" w:right="-897" w:hanging="142"/>
        <w:rPr>
          <w:rFonts w:eastAsia="Times New Roman" w:cs="Open Sans"/>
          <w:b/>
          <w:bCs/>
          <w:color w:val="9FAEE5"/>
          <w:sz w:val="22"/>
          <w:lang w:eastAsia="en-GB"/>
        </w:rPr>
      </w:pPr>
      <w:r w:rsidRPr="002450D4">
        <w:rPr>
          <w:rFonts w:eastAsia="Times New Roman" w:cs="Open Sans"/>
          <w:b/>
          <w:bCs/>
          <w:color w:val="9FAEE5"/>
          <w:sz w:val="22"/>
          <w:lang w:eastAsia="en-GB"/>
        </w:rPr>
        <w:t>Analysing Focus Group data:</w:t>
      </w:r>
    </w:p>
    <w:p w14:paraId="128E6EDF" w14:textId="77777777" w:rsidR="002450D4" w:rsidRPr="002450D4" w:rsidRDefault="002450D4" w:rsidP="007C1B81">
      <w:pPr>
        <w:spacing w:line="240" w:lineRule="auto"/>
        <w:ind w:left="426" w:right="-897" w:hanging="142"/>
        <w:rPr>
          <w:rFonts w:eastAsia="Times New Roman" w:cs="Open Sans"/>
          <w:b/>
          <w:bCs/>
          <w:color w:val="9FAEE5"/>
          <w:sz w:val="22"/>
          <w:lang w:eastAsia="en-GB"/>
        </w:rPr>
      </w:pPr>
    </w:p>
    <w:p w14:paraId="0E35224B" w14:textId="77777777" w:rsidR="007C1B81" w:rsidRPr="002450D4" w:rsidRDefault="007C1B81" w:rsidP="00CF5142">
      <w:pPr>
        <w:numPr>
          <w:ilvl w:val="0"/>
          <w:numId w:val="30"/>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 xml:space="preserve">Compile qualitative insights in a structured way for each focus group participant. </w:t>
      </w:r>
    </w:p>
    <w:p w14:paraId="27713FDC" w14:textId="77777777" w:rsidR="007C1B81" w:rsidRPr="002450D4" w:rsidRDefault="007C1B81" w:rsidP="00CF5142">
      <w:pPr>
        <w:numPr>
          <w:ilvl w:val="0"/>
          <w:numId w:val="30"/>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 xml:space="preserve">Create a focus group bio for each interviewee – aggregate the type of problems observed for those with similar bios and try to understand why. </w:t>
      </w:r>
    </w:p>
    <w:p w14:paraId="3EABAE00" w14:textId="77777777" w:rsidR="007C1B81" w:rsidRPr="002450D4" w:rsidRDefault="007C1B81" w:rsidP="00CF5142">
      <w:pPr>
        <w:numPr>
          <w:ilvl w:val="0"/>
          <w:numId w:val="30"/>
        </w:numPr>
        <w:spacing w:line="240" w:lineRule="auto"/>
        <w:ind w:left="709" w:right="-897" w:hanging="283"/>
        <w:textAlignment w:val="baseline"/>
        <w:rPr>
          <w:rFonts w:eastAsia="Times New Roman" w:cs="Open Sans"/>
          <w:szCs w:val="20"/>
          <w:lang w:eastAsia="en-GB"/>
        </w:rPr>
      </w:pPr>
      <w:r w:rsidRPr="002450D4">
        <w:rPr>
          <w:rFonts w:eastAsia="Times New Roman" w:cs="Open Sans"/>
          <w:szCs w:val="20"/>
          <w:lang w:eastAsia="en-GB"/>
        </w:rPr>
        <w:t>Benchmark your solution to the market with a quality vs price chart </w:t>
      </w:r>
    </w:p>
    <w:p w14:paraId="51BABC5C" w14:textId="7DF0D36E" w:rsidR="00632CF0" w:rsidRDefault="007C1B81" w:rsidP="0064715C">
      <w:pPr>
        <w:numPr>
          <w:ilvl w:val="0"/>
          <w:numId w:val="30"/>
        </w:numPr>
        <w:spacing w:line="240" w:lineRule="auto"/>
        <w:ind w:left="709" w:right="-897" w:hanging="283"/>
        <w:textAlignment w:val="baseline"/>
        <w:rPr>
          <w:rFonts w:cs="Open Sans"/>
          <w:color w:val="003399"/>
          <w:sz w:val="22"/>
        </w:rPr>
      </w:pPr>
      <w:r w:rsidRPr="002450D4">
        <w:rPr>
          <w:rFonts w:eastAsia="Times New Roman" w:cs="Open Sans"/>
          <w:szCs w:val="20"/>
          <w:lang w:eastAsia="en-GB"/>
        </w:rPr>
        <w:t xml:space="preserve">Quantify the impact of the value added by your innovation.  </w:t>
      </w:r>
    </w:p>
    <w:p w14:paraId="2965969A" w14:textId="5DE49AE2" w:rsidR="00632CF0" w:rsidRDefault="00632CF0" w:rsidP="007C1B81">
      <w:pPr>
        <w:rPr>
          <w:rFonts w:cs="Open Sans"/>
          <w:color w:val="003399"/>
          <w:sz w:val="22"/>
        </w:rPr>
      </w:pPr>
    </w:p>
    <w:p w14:paraId="09C40E63" w14:textId="1ED2F2E6" w:rsidR="00434D60" w:rsidRDefault="00434D60" w:rsidP="007C1B81">
      <w:pPr>
        <w:rPr>
          <w:rFonts w:cs="Open Sans"/>
          <w:color w:val="003399"/>
          <w:sz w:val="22"/>
        </w:rPr>
      </w:pPr>
    </w:p>
    <w:p w14:paraId="6DDE0C50" w14:textId="77777777" w:rsidR="00434D60" w:rsidRPr="00547A9A" w:rsidRDefault="00434D60" w:rsidP="007C1B81">
      <w:pPr>
        <w:rPr>
          <w:rFonts w:cs="Open Sans"/>
          <w:color w:val="003399"/>
          <w:sz w:val="22"/>
        </w:rPr>
      </w:pPr>
    </w:p>
    <w:p w14:paraId="27636F95" w14:textId="77777777" w:rsidR="007C1B81" w:rsidRPr="00B22E33"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5" w:name="_Toc42872960"/>
      <w:r w:rsidRPr="00B22E33">
        <w:rPr>
          <w:rFonts w:cs="Open Sans"/>
          <w:b/>
          <w:bCs/>
          <w:color w:val="003399"/>
          <w:sz w:val="32"/>
          <w:szCs w:val="32"/>
        </w:rPr>
        <w:t>UK CO-DEVELOPMENT</w:t>
      </w:r>
      <w:bookmarkEnd w:id="15"/>
    </w:p>
    <w:p w14:paraId="2CBC7DE6" w14:textId="08C96FB4"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Speaker: </w:t>
      </w:r>
      <w:r w:rsidR="00E25406">
        <w:rPr>
          <w:rFonts w:cs="Open Sans"/>
          <w:b/>
          <w:bCs/>
          <w:color w:val="FFCC00"/>
          <w:sz w:val="26"/>
          <w:szCs w:val="26"/>
        </w:rPr>
        <w:tab/>
      </w:r>
      <w:r w:rsidRPr="00567A01">
        <w:rPr>
          <w:rFonts w:cs="Open Sans"/>
          <w:b/>
          <w:bCs/>
          <w:color w:val="FFCC00"/>
          <w:sz w:val="26"/>
          <w:szCs w:val="26"/>
        </w:rPr>
        <w:t xml:space="preserve">Jamie Foster (Hill Dickinson) </w:t>
      </w:r>
    </w:p>
    <w:p w14:paraId="5636A111" w14:textId="32CEF4A1"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Date of training module: </w:t>
      </w:r>
      <w:r w:rsidR="00E25406">
        <w:rPr>
          <w:rFonts w:cs="Open Sans"/>
          <w:b/>
          <w:bCs/>
          <w:color w:val="FFCC00"/>
          <w:sz w:val="26"/>
          <w:szCs w:val="26"/>
        </w:rPr>
        <w:tab/>
      </w:r>
      <w:r w:rsidRPr="00567A01">
        <w:rPr>
          <w:rFonts w:cs="Open Sans"/>
          <w:b/>
          <w:bCs/>
          <w:color w:val="FFCC00"/>
          <w:sz w:val="26"/>
          <w:szCs w:val="26"/>
        </w:rPr>
        <w:t>14/05/2020</w:t>
      </w:r>
    </w:p>
    <w:p w14:paraId="08CDF214" w14:textId="77777777" w:rsidR="007C1B81" w:rsidRDefault="007C1B81" w:rsidP="007C1B81">
      <w:pPr>
        <w:spacing w:line="240" w:lineRule="auto"/>
        <w:rPr>
          <w:rFonts w:eastAsia="Times New Roman" w:cs="Open Sans"/>
          <w:color w:val="003399"/>
          <w:lang w:eastAsia="en-GB"/>
        </w:rPr>
      </w:pPr>
    </w:p>
    <w:p w14:paraId="5FCCA821"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Co-Development = form of partnering / collaboration arrangement in which they can advance the development of a product where the development risk and commercialisation rewarded are shared. </w:t>
      </w:r>
    </w:p>
    <w:p w14:paraId="495AE30A" w14:textId="77777777" w:rsidR="007C1B81" w:rsidRPr="00567A01" w:rsidRDefault="007C1B81" w:rsidP="007C1B81">
      <w:pPr>
        <w:spacing w:line="240" w:lineRule="auto"/>
        <w:rPr>
          <w:rFonts w:eastAsia="Times New Roman" w:cs="Open Sans"/>
          <w:color w:val="003399"/>
          <w:szCs w:val="20"/>
          <w:lang w:eastAsia="en-GB"/>
        </w:rPr>
      </w:pPr>
    </w:p>
    <w:p w14:paraId="3EC4C36F" w14:textId="0AC67339" w:rsidR="007C1B81" w:rsidRDefault="007C1B81" w:rsidP="007C1B81">
      <w:pPr>
        <w:spacing w:line="240" w:lineRule="auto"/>
        <w:rPr>
          <w:rFonts w:eastAsia="Times New Roman" w:cs="Open Sans"/>
          <w:b/>
          <w:bCs/>
          <w:color w:val="9FAEE5"/>
          <w:szCs w:val="20"/>
          <w:lang w:eastAsia="en-GB"/>
        </w:rPr>
      </w:pPr>
      <w:r w:rsidRPr="00567A01">
        <w:rPr>
          <w:rFonts w:eastAsia="Times New Roman" w:cs="Open Sans"/>
          <w:b/>
          <w:bCs/>
          <w:color w:val="9FAEE5"/>
          <w:szCs w:val="20"/>
          <w:lang w:eastAsia="en-GB"/>
        </w:rPr>
        <w:t>Types of Co-Development Models:</w:t>
      </w:r>
    </w:p>
    <w:p w14:paraId="7A3EFC1D" w14:textId="77777777" w:rsidR="00567A01" w:rsidRPr="00567A01" w:rsidRDefault="00567A01" w:rsidP="007C1B81">
      <w:pPr>
        <w:spacing w:line="240" w:lineRule="auto"/>
        <w:rPr>
          <w:rFonts w:eastAsia="Times New Roman" w:cs="Open Sans"/>
          <w:b/>
          <w:bCs/>
          <w:color w:val="9FAEE5"/>
          <w:szCs w:val="20"/>
          <w:lang w:eastAsia="en-GB"/>
        </w:rPr>
      </w:pPr>
    </w:p>
    <w:p w14:paraId="1D8A5A22" w14:textId="77777777" w:rsidR="007C1B81" w:rsidRPr="00567A01" w:rsidRDefault="007C1B81" w:rsidP="00CF5142">
      <w:pPr>
        <w:numPr>
          <w:ilvl w:val="0"/>
          <w:numId w:val="20"/>
        </w:numPr>
        <w:spacing w:line="240" w:lineRule="auto"/>
        <w:textAlignment w:val="baseline"/>
        <w:rPr>
          <w:rFonts w:eastAsia="Times New Roman" w:cs="Open Sans"/>
          <w:szCs w:val="20"/>
          <w:lang w:eastAsia="en-GB"/>
        </w:rPr>
      </w:pPr>
      <w:r w:rsidRPr="00567A01">
        <w:rPr>
          <w:rFonts w:eastAsia="Times New Roman" w:cs="Open Sans"/>
          <w:szCs w:val="20"/>
          <w:lang w:eastAsia="en-GB"/>
        </w:rPr>
        <w:t xml:space="preserve">Corporate Joint Venture (SPV) = two partners co-own a company that is the vehicle through which they develop and commercialise a company. Very formal and uncommon arrangement, suitable for high value or potentially high-risk ventures. </w:t>
      </w:r>
    </w:p>
    <w:p w14:paraId="5FB097E7" w14:textId="77777777" w:rsidR="007C1B81" w:rsidRPr="00567A01" w:rsidRDefault="007C1B81" w:rsidP="00CF5142">
      <w:pPr>
        <w:numPr>
          <w:ilvl w:val="0"/>
          <w:numId w:val="20"/>
        </w:numPr>
        <w:spacing w:line="240" w:lineRule="auto"/>
        <w:textAlignment w:val="baseline"/>
        <w:rPr>
          <w:rFonts w:eastAsia="Times New Roman" w:cs="Open Sans"/>
          <w:szCs w:val="20"/>
          <w:lang w:eastAsia="en-GB"/>
        </w:rPr>
      </w:pPr>
      <w:r w:rsidRPr="00567A01">
        <w:rPr>
          <w:rFonts w:eastAsia="Times New Roman" w:cs="Open Sans"/>
          <w:szCs w:val="20"/>
          <w:lang w:eastAsia="en-GB"/>
        </w:rPr>
        <w:t xml:space="preserve">Partnership = legal, many GP Practices and law firms operate this way, shared viability bears a risk that partnerships can fall into becoming legal partnerships without intending to do so. </w:t>
      </w:r>
    </w:p>
    <w:p w14:paraId="14C052AF" w14:textId="77777777" w:rsidR="007C1B81" w:rsidRPr="00567A01" w:rsidRDefault="007C1B81" w:rsidP="00CF5142">
      <w:pPr>
        <w:numPr>
          <w:ilvl w:val="0"/>
          <w:numId w:val="20"/>
        </w:numPr>
        <w:spacing w:line="240" w:lineRule="auto"/>
        <w:textAlignment w:val="baseline"/>
        <w:rPr>
          <w:rFonts w:eastAsia="Times New Roman" w:cs="Open Sans"/>
          <w:szCs w:val="20"/>
          <w:lang w:eastAsia="en-GB"/>
        </w:rPr>
      </w:pPr>
      <w:r w:rsidRPr="00567A01">
        <w:rPr>
          <w:rFonts w:eastAsia="Times New Roman" w:cs="Open Sans"/>
          <w:szCs w:val="20"/>
          <w:lang w:eastAsia="en-GB"/>
        </w:rPr>
        <w:t xml:space="preserve">Contract joint venture = most collaboration arrangements work under this arrangement in which two or more companies have a contract that specified who does what, who bears the risk and who benefits from the rewards. </w:t>
      </w:r>
    </w:p>
    <w:p w14:paraId="3130CE47" w14:textId="77777777" w:rsidR="007C1B81" w:rsidRPr="00547A9A" w:rsidRDefault="007C1B81" w:rsidP="007C1B81">
      <w:pPr>
        <w:spacing w:line="240" w:lineRule="auto"/>
        <w:ind w:left="720"/>
        <w:textAlignment w:val="baseline"/>
        <w:rPr>
          <w:rFonts w:eastAsia="Times New Roman" w:cs="Open Sans"/>
          <w:color w:val="003399"/>
          <w:sz w:val="22"/>
          <w:lang w:eastAsia="en-GB"/>
        </w:rPr>
      </w:pPr>
    </w:p>
    <w:p w14:paraId="3866574E" w14:textId="77777777" w:rsidR="007C1B81" w:rsidRPr="00567A01" w:rsidRDefault="007C1B81" w:rsidP="007C1B81">
      <w:pPr>
        <w:spacing w:line="240" w:lineRule="auto"/>
        <w:rPr>
          <w:rFonts w:eastAsia="Times New Roman" w:cs="Open Sans"/>
          <w:b/>
          <w:bCs/>
          <w:color w:val="9FAEE5"/>
          <w:szCs w:val="20"/>
          <w:lang w:eastAsia="en-GB"/>
        </w:rPr>
      </w:pPr>
      <w:r w:rsidRPr="00567A01">
        <w:rPr>
          <w:rFonts w:eastAsia="Times New Roman" w:cs="Open Sans"/>
          <w:b/>
          <w:bCs/>
          <w:color w:val="9FAEE5"/>
          <w:szCs w:val="20"/>
          <w:lang w:eastAsia="en-GB"/>
        </w:rPr>
        <w:t>Early Stage Documents</w:t>
      </w:r>
    </w:p>
    <w:p w14:paraId="49301930" w14:textId="77777777" w:rsidR="007C1B81" w:rsidRPr="00547A9A" w:rsidRDefault="007C1B81" w:rsidP="007C1B81">
      <w:pPr>
        <w:spacing w:line="240" w:lineRule="auto"/>
        <w:rPr>
          <w:rFonts w:eastAsia="Times New Roman" w:cs="Open Sans"/>
          <w:b/>
          <w:bCs/>
          <w:color w:val="003399"/>
          <w:sz w:val="22"/>
          <w:lang w:eastAsia="en-GB"/>
        </w:rPr>
      </w:pPr>
    </w:p>
    <w:p w14:paraId="554315B6"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b/>
          <w:bCs/>
          <w:szCs w:val="20"/>
          <w:lang w:eastAsia="en-GB"/>
        </w:rPr>
        <w:t>NDA</w:t>
      </w:r>
      <w:r w:rsidRPr="00567A01">
        <w:rPr>
          <w:rFonts w:eastAsia="Times New Roman" w:cs="Open Sans"/>
          <w:szCs w:val="20"/>
          <w:lang w:eastAsia="en-GB"/>
        </w:rPr>
        <w:t xml:space="preserve"> = non-disclosure agreement (otherwise known as a confidentiality agreement), often is short and is signed early on during co-development whilst disclosing information to another business/individual. They are </w:t>
      </w:r>
      <w:r w:rsidRPr="00567A01">
        <w:rPr>
          <w:rFonts w:eastAsia="Times New Roman" w:cs="Open Sans"/>
          <w:szCs w:val="20"/>
          <w:lang w:eastAsia="en-GB"/>
        </w:rPr>
        <w:lastRenderedPageBreak/>
        <w:t>valuable as a way of signalling intent for more serious discussions and the importance of what the parties are doing. They are less important for legal recourse as they are exceedingly difficult to enforce (despite being legally binding) and take someone to court for if someone breaches it. Exclusivity can be included into an NDA to prohibit an individual from talking about their co-development with that party until a deal is signed.</w:t>
      </w:r>
    </w:p>
    <w:p w14:paraId="09A4C7B4" w14:textId="77777777" w:rsidR="007C1B81" w:rsidRPr="00567A01" w:rsidRDefault="007C1B81" w:rsidP="007C1B81">
      <w:pPr>
        <w:spacing w:line="240" w:lineRule="auto"/>
        <w:rPr>
          <w:rFonts w:eastAsia="Times New Roman" w:cs="Open Sans"/>
          <w:b/>
          <w:bCs/>
          <w:szCs w:val="20"/>
          <w:lang w:eastAsia="en-GB"/>
        </w:rPr>
      </w:pPr>
    </w:p>
    <w:p w14:paraId="118DFD0A" w14:textId="77777777" w:rsidR="007C1B81" w:rsidRPr="00547A9A" w:rsidRDefault="007C1B81" w:rsidP="007C1B81">
      <w:pPr>
        <w:spacing w:line="240" w:lineRule="auto"/>
        <w:rPr>
          <w:rFonts w:eastAsia="Times New Roman" w:cs="Open Sans"/>
          <w:color w:val="003399"/>
          <w:sz w:val="22"/>
          <w:lang w:eastAsia="en-GB"/>
        </w:rPr>
      </w:pPr>
      <w:r w:rsidRPr="00567A01">
        <w:rPr>
          <w:rFonts w:eastAsia="Times New Roman" w:cs="Open Sans"/>
          <w:b/>
          <w:bCs/>
          <w:szCs w:val="20"/>
          <w:lang w:eastAsia="en-GB"/>
        </w:rPr>
        <w:t>MOU</w:t>
      </w:r>
      <w:r w:rsidRPr="00567A01">
        <w:rPr>
          <w:rFonts w:eastAsia="Times New Roman" w:cs="Open Sans"/>
          <w:szCs w:val="20"/>
          <w:lang w:eastAsia="en-GB"/>
        </w:rPr>
        <w:t xml:space="preserve"> = memorandum of understanding (otherwise known as letter of intent or heads of terms) sets out key agreed terms and objectives for collaboration and how the parties will work together. It is optional and not legally binding. Often signed prior to submitting a grant application. </w:t>
      </w:r>
      <w:r w:rsidRPr="00547A9A">
        <w:rPr>
          <w:rFonts w:eastAsia="Times New Roman" w:cs="Open Sans"/>
          <w:color w:val="003399"/>
          <w:sz w:val="22"/>
          <w:lang w:eastAsia="en-GB"/>
        </w:rPr>
        <w:t xml:space="preserve"> </w:t>
      </w:r>
    </w:p>
    <w:p w14:paraId="0F312866" w14:textId="77777777" w:rsidR="007C1B81" w:rsidRPr="00547A9A" w:rsidRDefault="007C1B81" w:rsidP="007C1B81">
      <w:pPr>
        <w:spacing w:line="240" w:lineRule="auto"/>
        <w:rPr>
          <w:rFonts w:eastAsia="Times New Roman" w:cs="Open Sans"/>
          <w:color w:val="003399"/>
          <w:sz w:val="22"/>
          <w:lang w:eastAsia="en-GB"/>
        </w:rPr>
      </w:pPr>
    </w:p>
    <w:p w14:paraId="6BE79AA2" w14:textId="3B967C4D" w:rsidR="007C1B81" w:rsidRDefault="007C1B81" w:rsidP="007C1B81">
      <w:pPr>
        <w:spacing w:line="240" w:lineRule="auto"/>
        <w:rPr>
          <w:rFonts w:eastAsia="Times New Roman" w:cs="Open Sans"/>
          <w:b/>
          <w:bCs/>
          <w:color w:val="9FAEE5"/>
          <w:sz w:val="22"/>
          <w:lang w:eastAsia="en-GB"/>
        </w:rPr>
      </w:pPr>
      <w:r w:rsidRPr="00567A01">
        <w:rPr>
          <w:rFonts w:eastAsia="Times New Roman" w:cs="Open Sans"/>
          <w:b/>
          <w:bCs/>
          <w:color w:val="9FAEE5"/>
          <w:sz w:val="22"/>
          <w:lang w:eastAsia="en-GB"/>
        </w:rPr>
        <w:t xml:space="preserve">Formal Document </w:t>
      </w:r>
    </w:p>
    <w:p w14:paraId="172B6879" w14:textId="77777777" w:rsidR="00567A01" w:rsidRPr="00567A01" w:rsidRDefault="00567A01" w:rsidP="007C1B81">
      <w:pPr>
        <w:spacing w:line="240" w:lineRule="auto"/>
        <w:rPr>
          <w:rFonts w:eastAsia="Times New Roman" w:cs="Open Sans"/>
          <w:b/>
          <w:bCs/>
          <w:color w:val="9FAEE5"/>
          <w:sz w:val="22"/>
          <w:lang w:eastAsia="en-GB"/>
        </w:rPr>
      </w:pPr>
    </w:p>
    <w:p w14:paraId="2F2420EE" w14:textId="77777777" w:rsidR="007C1B81" w:rsidRPr="00567A01" w:rsidRDefault="007C1B81" w:rsidP="00CF5142">
      <w:pPr>
        <w:numPr>
          <w:ilvl w:val="0"/>
          <w:numId w:val="21"/>
        </w:numPr>
        <w:spacing w:line="240" w:lineRule="auto"/>
        <w:textAlignment w:val="baseline"/>
        <w:rPr>
          <w:rFonts w:eastAsia="Times New Roman" w:cs="Open Sans"/>
          <w:szCs w:val="20"/>
          <w:lang w:eastAsia="en-GB"/>
        </w:rPr>
      </w:pPr>
      <w:r w:rsidRPr="00567A01">
        <w:rPr>
          <w:rFonts w:eastAsia="Times New Roman" w:cs="Open Sans"/>
          <w:szCs w:val="20"/>
          <w:lang w:eastAsia="en-GB"/>
        </w:rPr>
        <w:t xml:space="preserve">Collaboration agreements – for once you have agreed on co-development (otherwise known as a joint venture agreement or partnership agreement), i.e partnering with a hospital. Parties often proceed without one which puts themselves at legal risk of not being paid, not receiving access to data etc. Collaboration agreements are overarching documents that set terms and framework of how the parties will work together. </w:t>
      </w:r>
    </w:p>
    <w:p w14:paraId="1810097A" w14:textId="77777777" w:rsidR="007C1B81" w:rsidRPr="00567A01" w:rsidRDefault="007C1B81" w:rsidP="00CF5142">
      <w:pPr>
        <w:numPr>
          <w:ilvl w:val="0"/>
          <w:numId w:val="21"/>
        </w:numPr>
        <w:spacing w:line="240" w:lineRule="auto"/>
        <w:textAlignment w:val="baseline"/>
        <w:rPr>
          <w:rFonts w:eastAsia="Times New Roman" w:cs="Open Sans"/>
          <w:szCs w:val="20"/>
          <w:lang w:eastAsia="en-GB"/>
        </w:rPr>
      </w:pPr>
      <w:r w:rsidRPr="00567A01">
        <w:rPr>
          <w:rFonts w:eastAsia="Times New Roman" w:cs="Open Sans"/>
          <w:szCs w:val="20"/>
          <w:lang w:eastAsia="en-GB"/>
        </w:rPr>
        <w:t>Data sharing agreements – sits alongside a collaboration agreement. Permitting data sharing/processing etc.</w:t>
      </w:r>
    </w:p>
    <w:p w14:paraId="3A485DF2" w14:textId="77777777" w:rsidR="007C1B81" w:rsidRPr="00567A01" w:rsidRDefault="007C1B81" w:rsidP="00CF5142">
      <w:pPr>
        <w:numPr>
          <w:ilvl w:val="0"/>
          <w:numId w:val="21"/>
        </w:numPr>
        <w:spacing w:line="240" w:lineRule="auto"/>
        <w:textAlignment w:val="baseline"/>
        <w:rPr>
          <w:rFonts w:eastAsia="Times New Roman" w:cs="Open Sans"/>
          <w:szCs w:val="20"/>
          <w:lang w:eastAsia="en-GB"/>
        </w:rPr>
      </w:pPr>
      <w:r w:rsidRPr="00567A01">
        <w:rPr>
          <w:rFonts w:eastAsia="Times New Roman" w:cs="Open Sans"/>
          <w:szCs w:val="20"/>
          <w:lang w:eastAsia="en-GB"/>
        </w:rPr>
        <w:t>Funding agreement – e.g. Innovate UK, SBRI, ERDF</w:t>
      </w:r>
    </w:p>
    <w:p w14:paraId="0548D17A" w14:textId="77777777" w:rsidR="007C1B81" w:rsidRPr="00567A01" w:rsidRDefault="007C1B81" w:rsidP="00CF5142">
      <w:pPr>
        <w:numPr>
          <w:ilvl w:val="0"/>
          <w:numId w:val="21"/>
        </w:numPr>
        <w:spacing w:line="240" w:lineRule="auto"/>
        <w:textAlignment w:val="baseline"/>
        <w:rPr>
          <w:rFonts w:eastAsia="Times New Roman" w:cs="Open Sans"/>
          <w:szCs w:val="20"/>
          <w:lang w:eastAsia="en-GB"/>
        </w:rPr>
      </w:pPr>
      <w:r w:rsidRPr="00567A01">
        <w:rPr>
          <w:rFonts w:eastAsia="Times New Roman" w:cs="Open Sans"/>
          <w:szCs w:val="20"/>
          <w:lang w:eastAsia="en-GB"/>
        </w:rPr>
        <w:t>Supply chain agreement – manufacturing, software development and licencing </w:t>
      </w:r>
    </w:p>
    <w:p w14:paraId="5598F083" w14:textId="77777777" w:rsidR="007C1B81" w:rsidRPr="00567A01" w:rsidRDefault="007C1B81" w:rsidP="007C1B81">
      <w:pPr>
        <w:spacing w:line="240" w:lineRule="auto"/>
        <w:rPr>
          <w:rFonts w:eastAsia="Times New Roman" w:cs="Open Sans"/>
          <w:szCs w:val="20"/>
          <w:lang w:eastAsia="en-GB"/>
        </w:rPr>
      </w:pPr>
    </w:p>
    <w:p w14:paraId="674FBE75"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 xml:space="preserve">Service Level Agreements (SLA) are often used by the NHS is not always legally binding so make sure that you fully understand what it is. </w:t>
      </w:r>
    </w:p>
    <w:p w14:paraId="794A8BC8" w14:textId="77777777" w:rsidR="007C1B81" w:rsidRPr="00547A9A" w:rsidRDefault="007C1B81" w:rsidP="007C1B81">
      <w:pPr>
        <w:spacing w:line="240" w:lineRule="auto"/>
        <w:rPr>
          <w:rFonts w:eastAsia="Times New Roman" w:cs="Open Sans"/>
          <w:color w:val="003399"/>
          <w:sz w:val="22"/>
          <w:lang w:eastAsia="en-GB"/>
        </w:rPr>
      </w:pPr>
    </w:p>
    <w:p w14:paraId="3BE16C78" w14:textId="77777777" w:rsidR="007C1B81" w:rsidRPr="00567A01" w:rsidRDefault="007C1B81" w:rsidP="007C1B81">
      <w:pPr>
        <w:spacing w:line="240" w:lineRule="auto"/>
        <w:rPr>
          <w:rFonts w:eastAsia="Times New Roman" w:cs="Open Sans"/>
          <w:b/>
          <w:bCs/>
          <w:color w:val="9FAEE5"/>
          <w:szCs w:val="20"/>
          <w:lang w:eastAsia="en-GB"/>
        </w:rPr>
      </w:pPr>
      <w:r w:rsidRPr="00567A01">
        <w:rPr>
          <w:rFonts w:eastAsia="Times New Roman" w:cs="Open Sans"/>
          <w:b/>
          <w:bCs/>
          <w:color w:val="9FAEE5"/>
          <w:szCs w:val="20"/>
          <w:lang w:eastAsia="en-GB"/>
        </w:rPr>
        <w:t>Intellectual Property </w:t>
      </w:r>
    </w:p>
    <w:p w14:paraId="520B1853"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NHS is in a better position now than it was 5 years ago surrounding IP, particularly those associated with the AHSN. </w:t>
      </w:r>
    </w:p>
    <w:p w14:paraId="0EB1151A" w14:textId="77777777" w:rsidR="007C1B81" w:rsidRPr="00567A01" w:rsidRDefault="007C1B81" w:rsidP="007C1B81">
      <w:pPr>
        <w:spacing w:line="240" w:lineRule="auto"/>
        <w:rPr>
          <w:rFonts w:eastAsia="Times New Roman" w:cs="Open Sans"/>
          <w:szCs w:val="20"/>
          <w:lang w:eastAsia="en-GB"/>
        </w:rPr>
      </w:pPr>
    </w:p>
    <w:p w14:paraId="3A833DF8"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 xml:space="preserve">Background IP = inventions protected by IP law, the IP you and your partners already have, i.e. software, algorithms, medical devices. Make sure you own it not your software developer for example. </w:t>
      </w:r>
    </w:p>
    <w:p w14:paraId="57ED1D6C" w14:textId="77777777" w:rsidR="007C1B81" w:rsidRPr="00567A01" w:rsidRDefault="007C1B81" w:rsidP="007C1B81">
      <w:pPr>
        <w:spacing w:line="240" w:lineRule="auto"/>
        <w:rPr>
          <w:rFonts w:eastAsia="Times New Roman" w:cs="Open Sans"/>
          <w:szCs w:val="20"/>
          <w:lang w:eastAsia="en-GB"/>
        </w:rPr>
      </w:pPr>
    </w:p>
    <w:p w14:paraId="3E8E9944"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 xml:space="preserve">Foreground IP = IP that you create during co-development with partner (can be jointly owned or licensed). </w:t>
      </w:r>
    </w:p>
    <w:p w14:paraId="7F9AA828" w14:textId="77777777" w:rsidR="007C1B81" w:rsidRPr="00567A01" w:rsidRDefault="007C1B81" w:rsidP="007C1B81">
      <w:pPr>
        <w:spacing w:line="240" w:lineRule="auto"/>
        <w:rPr>
          <w:rFonts w:eastAsia="Times New Roman" w:cs="Open Sans"/>
          <w:szCs w:val="20"/>
          <w:lang w:eastAsia="en-GB"/>
        </w:rPr>
      </w:pPr>
    </w:p>
    <w:p w14:paraId="6B31FA4B"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 xml:space="preserve">Software and algorithms are extremely hard to patent so copyright is more likely to be the IP right you will rely on. </w:t>
      </w:r>
    </w:p>
    <w:p w14:paraId="607E8381" w14:textId="07F9CF4E" w:rsidR="00434D60" w:rsidRDefault="00434D60" w:rsidP="007C1B81">
      <w:pPr>
        <w:spacing w:line="240" w:lineRule="auto"/>
        <w:rPr>
          <w:rFonts w:eastAsia="Times New Roman" w:cs="Open Sans"/>
          <w:color w:val="003399"/>
          <w:sz w:val="22"/>
          <w:lang w:eastAsia="en-GB"/>
        </w:rPr>
      </w:pPr>
    </w:p>
    <w:p w14:paraId="319A744C" w14:textId="055C465A" w:rsidR="00434D60" w:rsidRDefault="00434D60" w:rsidP="007C1B81">
      <w:pPr>
        <w:spacing w:line="240" w:lineRule="auto"/>
        <w:rPr>
          <w:rFonts w:eastAsia="Times New Roman" w:cs="Open Sans"/>
          <w:color w:val="003399"/>
          <w:sz w:val="22"/>
          <w:lang w:eastAsia="en-GB"/>
        </w:rPr>
      </w:pPr>
    </w:p>
    <w:p w14:paraId="23CD8A35" w14:textId="77777777" w:rsidR="00434D60" w:rsidRPr="00547A9A" w:rsidRDefault="00434D60" w:rsidP="007C1B81">
      <w:pPr>
        <w:spacing w:line="240" w:lineRule="auto"/>
        <w:rPr>
          <w:rFonts w:eastAsia="Times New Roman" w:cs="Open Sans"/>
          <w:color w:val="003399"/>
          <w:sz w:val="22"/>
          <w:lang w:eastAsia="en-GB"/>
        </w:rPr>
      </w:pPr>
    </w:p>
    <w:p w14:paraId="2B2B8573" w14:textId="77777777" w:rsidR="007C1B81" w:rsidRPr="00567A01"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6" w:name="_Toc42872961"/>
      <w:r w:rsidRPr="00567A01">
        <w:rPr>
          <w:rFonts w:cs="Open Sans"/>
          <w:b/>
          <w:bCs/>
          <w:color w:val="003399"/>
          <w:sz w:val="32"/>
          <w:szCs w:val="32"/>
        </w:rPr>
        <w:t>FR CO-DEVELOPMENT</w:t>
      </w:r>
      <w:bookmarkEnd w:id="16"/>
    </w:p>
    <w:p w14:paraId="3FAB64E5" w14:textId="488B8CB8"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Speaker: </w:t>
      </w:r>
      <w:r w:rsidR="00E25406">
        <w:rPr>
          <w:rFonts w:cs="Open Sans"/>
          <w:b/>
          <w:bCs/>
          <w:color w:val="FFCC00"/>
          <w:sz w:val="26"/>
          <w:szCs w:val="26"/>
        </w:rPr>
        <w:tab/>
      </w:r>
      <w:r w:rsidRPr="00567A01">
        <w:rPr>
          <w:rFonts w:cs="Open Sans"/>
          <w:b/>
          <w:bCs/>
          <w:color w:val="FFCC00"/>
          <w:sz w:val="26"/>
          <w:szCs w:val="26"/>
        </w:rPr>
        <w:t xml:space="preserve">Marc-Antoine Brochard (Stimulab) </w:t>
      </w:r>
    </w:p>
    <w:p w14:paraId="2D4A700C" w14:textId="2CA24C95"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Date of training module: </w:t>
      </w:r>
      <w:r w:rsidR="00E25406">
        <w:rPr>
          <w:rFonts w:cs="Open Sans"/>
          <w:b/>
          <w:bCs/>
          <w:color w:val="FFCC00"/>
          <w:sz w:val="26"/>
          <w:szCs w:val="26"/>
        </w:rPr>
        <w:tab/>
      </w:r>
      <w:r w:rsidRPr="00567A01">
        <w:rPr>
          <w:rFonts w:cs="Open Sans"/>
          <w:b/>
          <w:bCs/>
          <w:color w:val="FFCC00"/>
          <w:sz w:val="26"/>
          <w:szCs w:val="26"/>
        </w:rPr>
        <w:t>14/05/2020</w:t>
      </w:r>
    </w:p>
    <w:p w14:paraId="1BB94172" w14:textId="77777777" w:rsidR="007C1B81" w:rsidRDefault="007C1B81" w:rsidP="007C1B81">
      <w:pPr>
        <w:spacing w:line="240" w:lineRule="auto"/>
        <w:rPr>
          <w:rFonts w:eastAsia="Times New Roman" w:cs="Open Sans"/>
          <w:color w:val="003399"/>
          <w:lang w:eastAsia="en-GB"/>
        </w:rPr>
      </w:pPr>
    </w:p>
    <w:p w14:paraId="2D107806" w14:textId="77777777" w:rsidR="007C1B81" w:rsidRPr="00567A01" w:rsidRDefault="007C1B81" w:rsidP="007C1B81">
      <w:pPr>
        <w:spacing w:line="240" w:lineRule="auto"/>
        <w:rPr>
          <w:rFonts w:eastAsia="Times New Roman" w:cs="Open Sans"/>
          <w:szCs w:val="20"/>
          <w:lang w:eastAsia="en-GB"/>
        </w:rPr>
      </w:pPr>
      <w:r w:rsidRPr="00567A01">
        <w:rPr>
          <w:rFonts w:eastAsia="Times New Roman" w:cs="Open Sans"/>
          <w:szCs w:val="20"/>
          <w:lang w:eastAsia="en-GB"/>
        </w:rPr>
        <w:t>Main reasons to grant or take an IP license:</w:t>
      </w:r>
    </w:p>
    <w:p w14:paraId="6BD94E33"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 xml:space="preserve">Sharing risk – where licensing the right to manufacture and sell products, licenses can receive royalties but with none of the risk of manufacturing, promoting and selling those products. Meanwhile, licensees can use the IP without the expense and risk of the research and development. </w:t>
      </w:r>
    </w:p>
    <w:p w14:paraId="0A99FA6F"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 xml:space="preserve">Revenue generation – an owner of the IP may commercialise the IP itself and obtain additional income through licensing to someone else to commercialise in a different field. </w:t>
      </w:r>
    </w:p>
    <w:p w14:paraId="50292A32"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 xml:space="preserve">Increasing market penetration – an owner of IP may license another business to sell in territories that the owner cannot cover. </w:t>
      </w:r>
    </w:p>
    <w:p w14:paraId="5644B101"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 xml:space="preserve">Reducing costs – a business may “buy in” innovation to reduce its research and development costs. </w:t>
      </w:r>
    </w:p>
    <w:p w14:paraId="24476256"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 xml:space="preserve">Saving time – a business may get products or services to market more quickly by acquiring a license to use existing IP, instead of re-inventing the wheel. </w:t>
      </w:r>
    </w:p>
    <w:p w14:paraId="61943117"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Accessing expertise – by taking a license, a business may tap into expertise that it does not have in-house</w:t>
      </w:r>
    </w:p>
    <w:p w14:paraId="0D2C33DF"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lastRenderedPageBreak/>
        <w:t>Obtaining competitive advantage -by acquiring a license to use IP, a business may obtain an advantage over its competitors</w:t>
      </w:r>
    </w:p>
    <w:p w14:paraId="73CEB6CB" w14:textId="77777777" w:rsidR="007C1B81" w:rsidRPr="00567A01" w:rsidRDefault="007C1B81" w:rsidP="00CF5142">
      <w:pPr>
        <w:pStyle w:val="Paragraphedeliste"/>
        <w:numPr>
          <w:ilvl w:val="0"/>
          <w:numId w:val="22"/>
        </w:numPr>
        <w:spacing w:line="240" w:lineRule="auto"/>
        <w:rPr>
          <w:rFonts w:eastAsia="Times New Roman" w:cs="Open Sans"/>
          <w:szCs w:val="20"/>
          <w:lang w:eastAsia="en-GB"/>
        </w:rPr>
      </w:pPr>
      <w:r w:rsidRPr="00567A01">
        <w:rPr>
          <w:rFonts w:eastAsia="Times New Roman" w:cs="Open Sans"/>
          <w:szCs w:val="20"/>
          <w:lang w:eastAsia="en-GB"/>
        </w:rPr>
        <w:t xml:space="preserve">Collaboration – businesses may want to work together to develop new products and services. </w:t>
      </w:r>
    </w:p>
    <w:p w14:paraId="5C478035" w14:textId="77777777" w:rsidR="007C1B81" w:rsidRPr="00567A01" w:rsidRDefault="007C1B81" w:rsidP="007C1B81">
      <w:pPr>
        <w:rPr>
          <w:rFonts w:cs="Open Sans"/>
          <w:szCs w:val="20"/>
        </w:rPr>
      </w:pPr>
    </w:p>
    <w:p w14:paraId="3E0E51D6" w14:textId="77777777" w:rsidR="007C1B81" w:rsidRPr="00567A01" w:rsidRDefault="007C1B81" w:rsidP="007C1B81">
      <w:pPr>
        <w:rPr>
          <w:rFonts w:cs="Open Sans"/>
          <w:szCs w:val="20"/>
        </w:rPr>
      </w:pPr>
      <w:r w:rsidRPr="00567A01">
        <w:rPr>
          <w:rFonts w:cs="Open Sans"/>
          <w:szCs w:val="20"/>
        </w:rPr>
        <w:t>When granting or taking a license is not appropriate:</w:t>
      </w:r>
    </w:p>
    <w:p w14:paraId="46665DC0" w14:textId="77777777" w:rsidR="007C1B81" w:rsidRPr="00567A01" w:rsidRDefault="007C1B81" w:rsidP="00CF5142">
      <w:pPr>
        <w:pStyle w:val="Paragraphedeliste"/>
        <w:numPr>
          <w:ilvl w:val="1"/>
          <w:numId w:val="19"/>
        </w:numPr>
        <w:spacing w:after="160"/>
        <w:rPr>
          <w:rFonts w:cs="Open Sans"/>
          <w:szCs w:val="20"/>
        </w:rPr>
      </w:pPr>
      <w:r w:rsidRPr="00567A01">
        <w:rPr>
          <w:rFonts w:cs="Open Sans"/>
          <w:szCs w:val="20"/>
        </w:rPr>
        <w:t>A business, which has the ability to commercialise its own IP, may better achieve its objectives by keeping that IP to itself</w:t>
      </w:r>
    </w:p>
    <w:p w14:paraId="602774E0" w14:textId="77777777" w:rsidR="007C1B81" w:rsidRPr="00567A01" w:rsidRDefault="007C1B81" w:rsidP="00CF5142">
      <w:pPr>
        <w:pStyle w:val="Paragraphedeliste"/>
        <w:numPr>
          <w:ilvl w:val="1"/>
          <w:numId w:val="19"/>
        </w:numPr>
        <w:spacing w:after="160"/>
        <w:rPr>
          <w:rFonts w:cs="Open Sans"/>
          <w:szCs w:val="20"/>
        </w:rPr>
      </w:pPr>
      <w:r w:rsidRPr="00567A01">
        <w:rPr>
          <w:rFonts w:cs="Open Sans"/>
          <w:szCs w:val="20"/>
        </w:rPr>
        <w:t>Businesses should wary of licensing their IP in circumstances where the value of that IP may be diminished</w:t>
      </w:r>
    </w:p>
    <w:p w14:paraId="64BBA551" w14:textId="77777777" w:rsidR="007C1B81" w:rsidRPr="00567A01" w:rsidRDefault="007C1B81" w:rsidP="00CF5142">
      <w:pPr>
        <w:pStyle w:val="Paragraphedeliste"/>
        <w:numPr>
          <w:ilvl w:val="1"/>
          <w:numId w:val="19"/>
        </w:numPr>
        <w:spacing w:after="160"/>
        <w:rPr>
          <w:rFonts w:cs="Open Sans"/>
          <w:szCs w:val="20"/>
        </w:rPr>
      </w:pPr>
      <w:r w:rsidRPr="00567A01">
        <w:rPr>
          <w:rFonts w:cs="Open Sans"/>
          <w:szCs w:val="20"/>
        </w:rPr>
        <w:t xml:space="preserve">The prospective licenser may want to charge royalties that are too high and may restrict the growth of the business. </w:t>
      </w:r>
    </w:p>
    <w:p w14:paraId="0DC1FC81" w14:textId="77777777" w:rsidR="007C1B81" w:rsidRPr="00567A01" w:rsidRDefault="007C1B81" w:rsidP="00CF5142">
      <w:pPr>
        <w:pStyle w:val="Paragraphedeliste"/>
        <w:numPr>
          <w:ilvl w:val="1"/>
          <w:numId w:val="19"/>
        </w:numPr>
        <w:spacing w:after="160"/>
        <w:rPr>
          <w:rFonts w:cs="Open Sans"/>
          <w:szCs w:val="20"/>
        </w:rPr>
      </w:pPr>
      <w:r w:rsidRPr="00567A01">
        <w:rPr>
          <w:rFonts w:cs="Open Sans"/>
          <w:szCs w:val="20"/>
        </w:rPr>
        <w:t>The IP to be licensed may be too weak – if a competitor could work round it and take away market share, it may not be worth investing in a license.</w:t>
      </w:r>
    </w:p>
    <w:p w14:paraId="66009FCD" w14:textId="77777777" w:rsidR="007C1B81" w:rsidRPr="00567A01" w:rsidRDefault="007C1B81" w:rsidP="00CF5142">
      <w:pPr>
        <w:pStyle w:val="Paragraphedeliste"/>
        <w:numPr>
          <w:ilvl w:val="1"/>
          <w:numId w:val="19"/>
        </w:numPr>
        <w:spacing w:after="160"/>
        <w:rPr>
          <w:rFonts w:cs="Open Sans"/>
          <w:szCs w:val="20"/>
        </w:rPr>
      </w:pPr>
      <w:r w:rsidRPr="00567A01">
        <w:rPr>
          <w:rFonts w:cs="Open Sans"/>
          <w:szCs w:val="20"/>
        </w:rPr>
        <w:t xml:space="preserve">The IP to be licensed may not be valid, for example where a patent is open to challenge or because the prospective licensor does not own and does not have the right to license the IP. </w:t>
      </w:r>
    </w:p>
    <w:p w14:paraId="40FF6B7E" w14:textId="77777777" w:rsidR="007C1B81" w:rsidRPr="00567A01" w:rsidRDefault="007C1B81" w:rsidP="007C1B81">
      <w:pPr>
        <w:rPr>
          <w:rFonts w:cs="Open Sans"/>
          <w:szCs w:val="20"/>
        </w:rPr>
      </w:pPr>
      <w:r w:rsidRPr="00567A01">
        <w:rPr>
          <w:rFonts w:cs="Open Sans"/>
          <w:szCs w:val="20"/>
        </w:rPr>
        <w:t xml:space="preserve">There are two types of NDAs: </w:t>
      </w:r>
    </w:p>
    <w:p w14:paraId="21CB8975" w14:textId="77777777" w:rsidR="007C1B81" w:rsidRPr="00567A01" w:rsidRDefault="007C1B81" w:rsidP="00CF5142">
      <w:pPr>
        <w:pStyle w:val="Paragraphedeliste"/>
        <w:numPr>
          <w:ilvl w:val="0"/>
          <w:numId w:val="23"/>
        </w:numPr>
        <w:spacing w:after="160"/>
        <w:rPr>
          <w:rFonts w:cs="Open Sans"/>
          <w:szCs w:val="20"/>
        </w:rPr>
      </w:pPr>
      <w:r w:rsidRPr="00567A01">
        <w:rPr>
          <w:rFonts w:cs="Open Sans"/>
          <w:szCs w:val="20"/>
        </w:rPr>
        <w:t>One way: for when you are disclosing confidential information to someone but they’re not disclosing anything to you.</w:t>
      </w:r>
    </w:p>
    <w:p w14:paraId="18650853" w14:textId="77777777" w:rsidR="007C1B81" w:rsidRPr="00567A01" w:rsidRDefault="007C1B81" w:rsidP="00CF5142">
      <w:pPr>
        <w:pStyle w:val="Paragraphedeliste"/>
        <w:numPr>
          <w:ilvl w:val="0"/>
          <w:numId w:val="23"/>
        </w:numPr>
        <w:spacing w:after="160"/>
        <w:rPr>
          <w:rFonts w:cs="Open Sans"/>
          <w:szCs w:val="20"/>
        </w:rPr>
      </w:pPr>
      <w:r w:rsidRPr="00567A01">
        <w:rPr>
          <w:rFonts w:cs="Open Sans"/>
          <w:szCs w:val="20"/>
        </w:rPr>
        <w:t xml:space="preserve">Mutual: if you and the other person are passing confidential information to each other, then that is a two-way or “mutual” NDA. </w:t>
      </w:r>
    </w:p>
    <w:p w14:paraId="76FD222E" w14:textId="77777777" w:rsidR="007C1B81" w:rsidRPr="00567A01" w:rsidRDefault="007C1B81" w:rsidP="007C1B81">
      <w:pPr>
        <w:ind w:left="360"/>
        <w:rPr>
          <w:rFonts w:cs="Open Sans"/>
          <w:szCs w:val="20"/>
        </w:rPr>
      </w:pPr>
      <w:r w:rsidRPr="00567A01">
        <w:rPr>
          <w:rFonts w:cs="Open Sans"/>
          <w:szCs w:val="20"/>
        </w:rPr>
        <w:t xml:space="preserve">In France, NDAs can sometimes be seen as counterproductive and parties may not want to sign anything unless there is a very strong relationship. </w:t>
      </w:r>
    </w:p>
    <w:p w14:paraId="68152A3B" w14:textId="21E530AF" w:rsidR="007C1B81" w:rsidRDefault="007C1B81" w:rsidP="007C1B81">
      <w:pPr>
        <w:ind w:left="360"/>
        <w:rPr>
          <w:rFonts w:cs="Open Sans"/>
          <w:color w:val="003399"/>
          <w:sz w:val="22"/>
        </w:rPr>
      </w:pPr>
    </w:p>
    <w:p w14:paraId="18E7CD25" w14:textId="6860AD8B" w:rsidR="00434D60" w:rsidRDefault="00434D60" w:rsidP="0064715C">
      <w:pPr>
        <w:rPr>
          <w:rFonts w:cs="Open Sans"/>
          <w:color w:val="003399"/>
          <w:sz w:val="22"/>
        </w:rPr>
      </w:pPr>
    </w:p>
    <w:p w14:paraId="5FEE9D70" w14:textId="77777777" w:rsidR="00434D60" w:rsidRPr="00547A9A" w:rsidRDefault="00434D60" w:rsidP="007C1B81">
      <w:pPr>
        <w:ind w:left="360"/>
        <w:rPr>
          <w:rFonts w:cs="Open Sans"/>
          <w:color w:val="003399"/>
          <w:sz w:val="22"/>
        </w:rPr>
      </w:pPr>
    </w:p>
    <w:p w14:paraId="0F020C74" w14:textId="77777777" w:rsidR="007C1B81" w:rsidRPr="00567A01"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7" w:name="_Toc42872962"/>
      <w:r w:rsidRPr="00567A01">
        <w:rPr>
          <w:rFonts w:cs="Open Sans"/>
          <w:b/>
          <w:bCs/>
          <w:color w:val="003399"/>
          <w:sz w:val="32"/>
          <w:szCs w:val="32"/>
        </w:rPr>
        <w:t>UK SUPPLY CHAIN</w:t>
      </w:r>
      <w:bookmarkEnd w:id="17"/>
    </w:p>
    <w:p w14:paraId="5CA46AA6" w14:textId="6960AC85"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Speaker: </w:t>
      </w:r>
      <w:r w:rsidR="00E25406">
        <w:rPr>
          <w:rFonts w:cs="Open Sans"/>
          <w:b/>
          <w:bCs/>
          <w:color w:val="FFCC00"/>
          <w:sz w:val="26"/>
          <w:szCs w:val="26"/>
        </w:rPr>
        <w:tab/>
      </w:r>
      <w:r w:rsidRPr="00567A01">
        <w:rPr>
          <w:rFonts w:cs="Open Sans"/>
          <w:b/>
          <w:bCs/>
          <w:color w:val="FFCC00"/>
          <w:sz w:val="26"/>
          <w:szCs w:val="26"/>
        </w:rPr>
        <w:t xml:space="preserve">Neil Roberts (SEHTA) </w:t>
      </w:r>
    </w:p>
    <w:p w14:paraId="2A9C3819" w14:textId="3CC75397"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Date of training module: </w:t>
      </w:r>
      <w:r w:rsidR="00E25406">
        <w:rPr>
          <w:rFonts w:cs="Open Sans"/>
          <w:b/>
          <w:bCs/>
          <w:color w:val="FFCC00"/>
          <w:sz w:val="26"/>
          <w:szCs w:val="26"/>
        </w:rPr>
        <w:tab/>
      </w:r>
      <w:r w:rsidRPr="00567A01">
        <w:rPr>
          <w:rFonts w:cs="Open Sans"/>
          <w:b/>
          <w:bCs/>
          <w:color w:val="FFCC00"/>
          <w:sz w:val="26"/>
          <w:szCs w:val="26"/>
        </w:rPr>
        <w:t>11/06/2020</w:t>
      </w:r>
    </w:p>
    <w:p w14:paraId="4620F019" w14:textId="77777777" w:rsidR="007C1B81" w:rsidRDefault="007C1B81" w:rsidP="007C1B81">
      <w:pPr>
        <w:rPr>
          <w:rFonts w:cs="Open Sans"/>
          <w:color w:val="003399"/>
        </w:rPr>
      </w:pPr>
    </w:p>
    <w:p w14:paraId="78A7C0D3" w14:textId="77777777" w:rsidR="007C1B81" w:rsidRPr="00567A01" w:rsidRDefault="007C1B81" w:rsidP="007C1B81">
      <w:pPr>
        <w:rPr>
          <w:rFonts w:cs="Open Sans"/>
        </w:rPr>
      </w:pPr>
      <w:r w:rsidRPr="00567A01">
        <w:rPr>
          <w:rFonts w:cs="Open Sans"/>
        </w:rPr>
        <w:t xml:space="preserve">Simply put, the Supply Chain is how we get a product to market </w:t>
      </w:r>
    </w:p>
    <w:p w14:paraId="569D655F" w14:textId="77777777" w:rsidR="007C1B81" w:rsidRPr="00567A01" w:rsidRDefault="007C1B81" w:rsidP="007C1B81">
      <w:pPr>
        <w:rPr>
          <w:rFonts w:cs="Open Sans"/>
        </w:rPr>
      </w:pPr>
      <w:r w:rsidRPr="00567A01">
        <w:rPr>
          <w:rFonts w:cs="Open Sans"/>
        </w:rPr>
        <w:t xml:space="preserve">More than half of all NHS trusts have operated in deficit year-on-year, which has had a negative impact on innovation being adopted into the NHS as there has not been the money or appetite to invest in these technologies. </w:t>
      </w:r>
    </w:p>
    <w:p w14:paraId="6F46DE20" w14:textId="77777777" w:rsidR="007C1B81" w:rsidRPr="00567A01" w:rsidRDefault="007C1B81" w:rsidP="007C1B81">
      <w:pPr>
        <w:rPr>
          <w:rFonts w:cs="Open Sans"/>
        </w:rPr>
      </w:pPr>
      <w:r w:rsidRPr="00567A01">
        <w:rPr>
          <w:rFonts w:cs="Open Sans"/>
        </w:rPr>
        <w:t xml:space="preserve">This year, the NHS has written off the deficit for those trusts meaning that going forward NHS trusts will have a fresh start. Although, the deficit has been transferred onto a balance sheet so that once the NHS Trust generate revenue this deficit is paid off. </w:t>
      </w:r>
    </w:p>
    <w:p w14:paraId="0CC4720E" w14:textId="77777777" w:rsidR="007C1B81" w:rsidRPr="00567A01" w:rsidRDefault="007C1B81" w:rsidP="007C1B81">
      <w:pPr>
        <w:rPr>
          <w:rFonts w:cs="Open Sans"/>
        </w:rPr>
      </w:pPr>
      <w:r w:rsidRPr="00567A01">
        <w:rPr>
          <w:rFonts w:cs="Open Sans"/>
        </w:rPr>
        <w:t xml:space="preserve">We tend to think of the NHS as a single entity but each trust has their own standards and can buy what they want for that particular Trust (dynamic purchasing systems). </w:t>
      </w:r>
    </w:p>
    <w:p w14:paraId="67584373" w14:textId="77777777" w:rsidR="007C1B81" w:rsidRPr="00567A01" w:rsidRDefault="007C1B81" w:rsidP="007C1B81">
      <w:pPr>
        <w:rPr>
          <w:rFonts w:cs="Open Sans"/>
        </w:rPr>
      </w:pPr>
      <w:r w:rsidRPr="00567A01">
        <w:rPr>
          <w:rFonts w:cs="Open Sans"/>
        </w:rPr>
        <w:t xml:space="preserve">There are ~500 private hospitals in the UK. Top private hospital providers in the UK include Spire, BMI, HCA and Nuffield Health.  NHS consultants that work in the public sector also work in the private sector. So, a good way to accelerate market uptake is by approaching a consultant so that you access both markets using one contact. </w:t>
      </w:r>
    </w:p>
    <w:p w14:paraId="40206DBE" w14:textId="77777777" w:rsidR="007C1B81" w:rsidRPr="00567A01" w:rsidRDefault="007C1B81" w:rsidP="007C1B81">
      <w:pPr>
        <w:rPr>
          <w:rFonts w:cs="Open Sans"/>
        </w:rPr>
      </w:pPr>
      <w:r w:rsidRPr="00567A01">
        <w:rPr>
          <w:rFonts w:cs="Open Sans"/>
        </w:rPr>
        <w:t xml:space="preserve">STPs have a large role in the strategic rollout of digital health technologies. </w:t>
      </w:r>
    </w:p>
    <w:p w14:paraId="371ED922" w14:textId="77777777" w:rsidR="007C1B81" w:rsidRPr="00567A01" w:rsidRDefault="007C1B81" w:rsidP="007C1B81">
      <w:pPr>
        <w:rPr>
          <w:rFonts w:cs="Open Sans"/>
        </w:rPr>
      </w:pPr>
      <w:r w:rsidRPr="00567A01">
        <w:rPr>
          <w:rFonts w:cs="Open Sans"/>
        </w:rPr>
        <w:t xml:space="preserve">Health Led Investment Programme backed around £450 million aimed to provide electronic patient records for secondary care and accelerate NHS digitisation. Oddity in that all primary care patients have electronic records but not secondary due to problems in data sharing and communication between primary and secondary care. </w:t>
      </w:r>
    </w:p>
    <w:p w14:paraId="357CAF4A" w14:textId="77777777" w:rsidR="007C1B81" w:rsidRPr="00567A01" w:rsidRDefault="007C1B81" w:rsidP="007C1B81">
      <w:pPr>
        <w:rPr>
          <w:rFonts w:cs="Open Sans"/>
        </w:rPr>
      </w:pPr>
      <w:r w:rsidRPr="00567A01">
        <w:rPr>
          <w:rFonts w:cs="Open Sans"/>
        </w:rPr>
        <w:t xml:space="preserve">NICE evaluations and fast-track programmes are helpful in getting the word out about your technology and demonstrating its potential health benefits. These used to be free as they were covered by the government but now must be paid for by the company totalling ~£30k. </w:t>
      </w:r>
    </w:p>
    <w:p w14:paraId="0B5D7DBB" w14:textId="77777777" w:rsidR="007C1B81" w:rsidRPr="00567A01" w:rsidRDefault="007C1B81" w:rsidP="007C1B81">
      <w:pPr>
        <w:rPr>
          <w:rFonts w:cs="Open Sans"/>
        </w:rPr>
      </w:pPr>
      <w:r w:rsidRPr="00567A01">
        <w:rPr>
          <w:rFonts w:cs="Open Sans"/>
        </w:rPr>
        <w:t xml:space="preserve">Tip: Digital health technology SMEs should look out for initiatives and funding opportunities from NHSX. </w:t>
      </w:r>
    </w:p>
    <w:p w14:paraId="1CAD2C3A" w14:textId="77777777" w:rsidR="007C1B81" w:rsidRPr="00567A01" w:rsidRDefault="007C1B81" w:rsidP="007C1B81">
      <w:pPr>
        <w:rPr>
          <w:rFonts w:cs="Open Sans"/>
        </w:rPr>
      </w:pPr>
      <w:r w:rsidRPr="00567A01">
        <w:rPr>
          <w:rFonts w:cs="Open Sans"/>
        </w:rPr>
        <w:lastRenderedPageBreak/>
        <w:t xml:space="preserve">ORCHA review app-based technologies and work under contract by the NHS. Their score helps to inform whether healthcare professionals should or should not recommend a particular app to their patients as a “recommendation”. </w:t>
      </w:r>
    </w:p>
    <w:p w14:paraId="3A8676E0" w14:textId="77777777" w:rsidR="007C1B81" w:rsidRPr="00567A01" w:rsidRDefault="007C1B81" w:rsidP="007C1B81">
      <w:pPr>
        <w:rPr>
          <w:rFonts w:cs="Open Sans"/>
        </w:rPr>
      </w:pPr>
      <w:r w:rsidRPr="00567A01">
        <w:rPr>
          <w:rFonts w:cs="Open Sans"/>
        </w:rPr>
        <w:t xml:space="preserve">The NHS supply chain was originally contracted to DHL but that has become fragmented into “Towers”. NHS Supply Chain “Towers” are the categories with which the NHS manage each of those clinical requirements. There is an absence of anything termed digital health as it is seen as a component of a system. Good thing about the NHS is that it is all transparent, so all details required to enquire is available online. If there is no demand then do not approach the supply chain, target innovation hubs instead. </w:t>
      </w:r>
    </w:p>
    <w:p w14:paraId="538B45FE" w14:textId="77777777" w:rsidR="007C1B81" w:rsidRPr="00567A01" w:rsidRDefault="007C1B81" w:rsidP="007C1B81">
      <w:pPr>
        <w:rPr>
          <w:rFonts w:cs="Open Sans"/>
        </w:rPr>
      </w:pPr>
      <w:r w:rsidRPr="00567A01">
        <w:rPr>
          <w:rFonts w:cs="Open Sans"/>
        </w:rPr>
        <w:t xml:space="preserve">Post COVID-19 productivity in healthcare settings is expected to decline, to endorse social distancing, meaning that waiting lists will get longer. Remote consultations are expected to increase in popularity dramatically and this will create new opportunities for commercial success in the digital health market. For example, e-consult have seen a dramatic increase in installations as a result of coronavirus. </w:t>
      </w:r>
    </w:p>
    <w:p w14:paraId="2108FA37" w14:textId="70637C18" w:rsidR="007C1B81" w:rsidRDefault="007C1B81" w:rsidP="007C1B81">
      <w:pPr>
        <w:rPr>
          <w:rFonts w:cs="Open Sans"/>
        </w:rPr>
      </w:pPr>
    </w:p>
    <w:p w14:paraId="5FCB1D77" w14:textId="44CE54D7" w:rsidR="00434D60" w:rsidRDefault="00434D60" w:rsidP="007C1B81">
      <w:pPr>
        <w:rPr>
          <w:rFonts w:cs="Open Sans"/>
        </w:rPr>
      </w:pPr>
    </w:p>
    <w:p w14:paraId="3A9986CF" w14:textId="77777777" w:rsidR="00434D60" w:rsidRPr="00567A01" w:rsidRDefault="00434D60" w:rsidP="007C1B81">
      <w:pPr>
        <w:rPr>
          <w:rFonts w:cs="Open Sans"/>
        </w:rPr>
      </w:pPr>
    </w:p>
    <w:p w14:paraId="7073DAC2" w14:textId="77777777" w:rsidR="007C1B81" w:rsidRPr="00567A01" w:rsidRDefault="007C1B81" w:rsidP="00CF5142">
      <w:pPr>
        <w:pStyle w:val="Paragraphedeliste"/>
        <w:numPr>
          <w:ilvl w:val="0"/>
          <w:numId w:val="31"/>
        </w:numPr>
        <w:shd w:val="clear" w:color="auto" w:fill="9FAEE5"/>
        <w:spacing w:after="160"/>
        <w:outlineLvl w:val="0"/>
        <w:rPr>
          <w:rFonts w:cs="Open Sans"/>
          <w:b/>
          <w:bCs/>
          <w:color w:val="003399"/>
          <w:sz w:val="32"/>
          <w:szCs w:val="32"/>
        </w:rPr>
      </w:pPr>
      <w:bookmarkStart w:id="18" w:name="_Toc42872963"/>
      <w:r w:rsidRPr="00567A01">
        <w:rPr>
          <w:rFonts w:cs="Open Sans"/>
          <w:b/>
          <w:bCs/>
          <w:color w:val="003399"/>
          <w:sz w:val="32"/>
          <w:szCs w:val="32"/>
        </w:rPr>
        <w:t>FR SUPPLY CHAIN</w:t>
      </w:r>
      <w:bookmarkEnd w:id="18"/>
    </w:p>
    <w:p w14:paraId="279C28F5" w14:textId="45DEA990"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Speaker: </w:t>
      </w:r>
      <w:r w:rsidR="00E25406">
        <w:rPr>
          <w:rFonts w:cs="Open Sans"/>
          <w:b/>
          <w:bCs/>
          <w:color w:val="FFCC00"/>
          <w:sz w:val="26"/>
          <w:szCs w:val="26"/>
        </w:rPr>
        <w:tab/>
      </w:r>
      <w:r w:rsidRPr="00567A01">
        <w:rPr>
          <w:rFonts w:cs="Open Sans"/>
          <w:b/>
          <w:bCs/>
          <w:color w:val="FFCC00"/>
          <w:sz w:val="26"/>
          <w:szCs w:val="26"/>
        </w:rPr>
        <w:t>Gaëtan Bourrée (Bluelinea)</w:t>
      </w:r>
    </w:p>
    <w:p w14:paraId="2CDC08CF" w14:textId="0A1BCDC3" w:rsidR="007C1B81" w:rsidRPr="00567A01" w:rsidRDefault="007C1B81" w:rsidP="007C1B81">
      <w:pPr>
        <w:rPr>
          <w:rFonts w:cs="Open Sans"/>
          <w:b/>
          <w:bCs/>
          <w:color w:val="FFCC00"/>
          <w:sz w:val="26"/>
          <w:szCs w:val="26"/>
        </w:rPr>
      </w:pPr>
      <w:r w:rsidRPr="00567A01">
        <w:rPr>
          <w:rFonts w:cs="Open Sans"/>
          <w:b/>
          <w:bCs/>
          <w:color w:val="FFCC00"/>
          <w:sz w:val="26"/>
          <w:szCs w:val="26"/>
        </w:rPr>
        <w:t xml:space="preserve">Date of training module: </w:t>
      </w:r>
      <w:r w:rsidR="00E25406">
        <w:rPr>
          <w:rFonts w:cs="Open Sans"/>
          <w:b/>
          <w:bCs/>
          <w:color w:val="FFCC00"/>
          <w:sz w:val="26"/>
          <w:szCs w:val="26"/>
        </w:rPr>
        <w:tab/>
      </w:r>
      <w:r w:rsidRPr="00567A01">
        <w:rPr>
          <w:rFonts w:cs="Open Sans"/>
          <w:b/>
          <w:bCs/>
          <w:color w:val="FFCC00"/>
          <w:sz w:val="26"/>
          <w:szCs w:val="26"/>
        </w:rPr>
        <w:t>11/06/2020</w:t>
      </w:r>
    </w:p>
    <w:p w14:paraId="104AC3D2" w14:textId="77777777" w:rsidR="007C1B81" w:rsidRDefault="007C1B81" w:rsidP="007C1B81">
      <w:pPr>
        <w:tabs>
          <w:tab w:val="left" w:pos="744"/>
        </w:tabs>
        <w:rPr>
          <w:rFonts w:cs="Open Sans"/>
          <w:color w:val="003399"/>
        </w:rPr>
      </w:pPr>
    </w:p>
    <w:p w14:paraId="1F4701DE" w14:textId="77777777" w:rsidR="007C1B81" w:rsidRPr="00567A01" w:rsidRDefault="007C1B81" w:rsidP="007C1B81">
      <w:pPr>
        <w:tabs>
          <w:tab w:val="left" w:pos="744"/>
        </w:tabs>
        <w:rPr>
          <w:rFonts w:cs="Open Sans"/>
          <w:szCs w:val="20"/>
        </w:rPr>
      </w:pPr>
      <w:r w:rsidRPr="00567A01">
        <w:rPr>
          <w:rFonts w:cs="Open Sans"/>
          <w:szCs w:val="20"/>
        </w:rPr>
        <w:t xml:space="preserve">French service providers for dependent people include AIMV, Prodessa, ADEA presence, Atôme, AFAD, AIDADOMI, ASSAD, DOMIDOM, SILVER ALLIANCE and Adhap services. </w:t>
      </w:r>
    </w:p>
    <w:p w14:paraId="021F6C6E" w14:textId="77777777" w:rsidR="007C1B81" w:rsidRPr="00567A01" w:rsidRDefault="007C1B81" w:rsidP="007C1B81">
      <w:pPr>
        <w:tabs>
          <w:tab w:val="left" w:pos="744"/>
        </w:tabs>
        <w:rPr>
          <w:rFonts w:cs="Open Sans"/>
          <w:szCs w:val="20"/>
        </w:rPr>
      </w:pPr>
      <w:r w:rsidRPr="00567A01">
        <w:rPr>
          <w:rFonts w:cs="Open Sans"/>
          <w:szCs w:val="20"/>
        </w:rPr>
        <w:t xml:space="preserve">French healthcare professionals include croix-rouge française, APF, SYNERPA, KORIAN, ORPEA and LE NOBLE AGE. </w:t>
      </w:r>
    </w:p>
    <w:p w14:paraId="0A8F7615" w14:textId="77777777" w:rsidR="007C1B81" w:rsidRPr="00567A01" w:rsidRDefault="007C1B81" w:rsidP="007C1B81">
      <w:pPr>
        <w:tabs>
          <w:tab w:val="left" w:pos="744"/>
        </w:tabs>
        <w:rPr>
          <w:rFonts w:cs="Open Sans"/>
          <w:szCs w:val="20"/>
        </w:rPr>
      </w:pPr>
      <w:r w:rsidRPr="00567A01">
        <w:rPr>
          <w:rFonts w:cs="Open Sans"/>
          <w:szCs w:val="20"/>
        </w:rPr>
        <w:t xml:space="preserve">French insurance health companies include Groupe APICIL, Carsat, MUTUALITE FRANCAISE, CCAS and l’Assurance Retraite. </w:t>
      </w:r>
    </w:p>
    <w:p w14:paraId="3CB1A6FF" w14:textId="77777777" w:rsidR="007C1B81" w:rsidRPr="00567A01" w:rsidRDefault="007C1B81" w:rsidP="007C1B81">
      <w:pPr>
        <w:tabs>
          <w:tab w:val="left" w:pos="744"/>
        </w:tabs>
        <w:rPr>
          <w:rFonts w:cs="Open Sans"/>
          <w:szCs w:val="20"/>
        </w:rPr>
      </w:pPr>
      <w:r w:rsidRPr="00567A01">
        <w:rPr>
          <w:rFonts w:cs="Open Sans"/>
          <w:szCs w:val="20"/>
        </w:rPr>
        <w:t xml:space="preserve">Bluelinea has a nationwide presence in France and during lockdown it was impossible to visit hospitals and nursing homes to promote theirr solutions. So, they participates in the global efforts against the pandemic by developing a HELP “free self-help platform”  to deliver services and consumables for free to care homes and the elderly. We quickly gathered demands from 100s of establishments and added a sales channel by incorporating an e-shop, committing to deliver within 2 days, to generate revenue. Without COVID-19 this platform and e-shop would have taken several weeks to complete but Bluelinea managed to achieve this in just weekend. As a result of this successful launch, Bluelinea now have some very strong contacts with large care homes and private health companies. </w:t>
      </w:r>
    </w:p>
    <w:p w14:paraId="06606B48" w14:textId="77777777" w:rsidR="007C1B81" w:rsidRPr="00567A01" w:rsidRDefault="007C1B81" w:rsidP="007C1B81">
      <w:pPr>
        <w:tabs>
          <w:tab w:val="left" w:pos="744"/>
        </w:tabs>
        <w:spacing w:line="276" w:lineRule="auto"/>
        <w:rPr>
          <w:rFonts w:cs="Open Sans"/>
          <w:szCs w:val="20"/>
        </w:rPr>
      </w:pPr>
      <w:r w:rsidRPr="00567A01">
        <w:rPr>
          <w:rFonts w:cs="Open Sans"/>
          <w:szCs w:val="20"/>
        </w:rPr>
        <w:t>The second initiative that Bluelinea took was a national operation to take care of seniors in French communities. Bluelinea worked with partner healthcare insurance companies and healthcare establishments across several cities and asked them to provide a list of people aged 65+ years. Bluelinea called up all of these individuals and made sure that they were not isolated, had support at hand and were not worried or stressed about the pandemic. 1% were identified as isolated and 13% in trouble</w:t>
      </w:r>
    </w:p>
    <w:p w14:paraId="3C006DDE" w14:textId="77777777" w:rsidR="007C1B81" w:rsidRPr="00547A9A" w:rsidRDefault="007C1B81" w:rsidP="007C1B81">
      <w:pPr>
        <w:tabs>
          <w:tab w:val="left" w:pos="744"/>
        </w:tabs>
        <w:spacing w:line="276" w:lineRule="auto"/>
        <w:rPr>
          <w:rFonts w:cs="Open Sans"/>
          <w:color w:val="003399"/>
          <w:sz w:val="22"/>
        </w:rPr>
      </w:pPr>
    </w:p>
    <w:p w14:paraId="19DC595F" w14:textId="77777777" w:rsidR="00E25406" w:rsidRDefault="00E25406">
      <w:pPr>
        <w:jc w:val="center"/>
        <w:rPr>
          <w:rFonts w:cs="Open Sans"/>
          <w:b/>
          <w:bCs/>
          <w:szCs w:val="20"/>
        </w:rPr>
      </w:pPr>
      <w:r>
        <w:rPr>
          <w:rFonts w:cs="Open Sans"/>
          <w:b/>
          <w:bCs/>
          <w:szCs w:val="20"/>
        </w:rPr>
        <w:br w:type="page"/>
      </w:r>
    </w:p>
    <w:p w14:paraId="7783A6C6" w14:textId="67B15A26"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40" w:lineRule="atLeast"/>
        <w:rPr>
          <w:rFonts w:cs="Open Sans"/>
          <w:b/>
          <w:bCs/>
          <w:szCs w:val="20"/>
        </w:rPr>
      </w:pPr>
      <w:r w:rsidRPr="00567A01">
        <w:rPr>
          <w:rFonts w:cs="Open Sans"/>
          <w:b/>
          <w:bCs/>
          <w:szCs w:val="20"/>
        </w:rPr>
        <w:lastRenderedPageBreak/>
        <w:t xml:space="preserve">To get in touch with Smarthealth Partners: </w:t>
      </w:r>
    </w:p>
    <w:p w14:paraId="10A204ED"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szCs w:val="20"/>
        </w:rPr>
      </w:pPr>
      <w:r w:rsidRPr="00567A01">
        <w:rPr>
          <w:rFonts w:cs="Open Sans"/>
          <w:b/>
          <w:bCs/>
          <w:noProof/>
          <w:szCs w:val="20"/>
        </w:rPr>
        <w:drawing>
          <wp:inline distT="0" distB="0" distL="0" distR="0" wp14:anchorId="3CDB2FEC" wp14:editId="3FCA49D3">
            <wp:extent cx="381000" cy="1905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 fla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000" cy="190500"/>
                    </a:xfrm>
                    <a:prstGeom prst="rect">
                      <a:avLst/>
                    </a:prstGeom>
                  </pic:spPr>
                </pic:pic>
              </a:graphicData>
            </a:graphic>
          </wp:inline>
        </w:drawing>
      </w:r>
      <w:r w:rsidRPr="00567A01">
        <w:rPr>
          <w:rFonts w:cs="Open Sans"/>
          <w:b/>
          <w:bCs/>
          <w:szCs w:val="20"/>
        </w:rPr>
        <w:t xml:space="preserve"> For United Kingdom </w:t>
      </w:r>
      <w:r w:rsidRPr="00567A01">
        <w:rPr>
          <w:rFonts w:cs="Open Sans"/>
          <w:szCs w:val="20"/>
        </w:rPr>
        <w:t>please contact:</w:t>
      </w:r>
    </w:p>
    <w:p w14:paraId="32A3A97A"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b/>
          <w:bCs/>
          <w:szCs w:val="20"/>
        </w:rPr>
      </w:pPr>
      <w:r w:rsidRPr="00567A01">
        <w:rPr>
          <w:rFonts w:cs="Open Sans"/>
          <w:b/>
          <w:bCs/>
          <w:szCs w:val="20"/>
        </w:rPr>
        <w:t xml:space="preserve">South East Technologies Alliance (SEHTA): </w:t>
      </w:r>
      <w:r w:rsidRPr="00567A01">
        <w:rPr>
          <w:rFonts w:cs="Open Sans"/>
          <w:szCs w:val="20"/>
        </w:rPr>
        <w:t xml:space="preserve">Clare Ansett - </w:t>
      </w:r>
      <w:hyperlink r:id="rId15" w:history="1">
        <w:r w:rsidRPr="00567A01">
          <w:rPr>
            <w:rStyle w:val="Lienhypertexte"/>
            <w:rFonts w:cs="Open Sans"/>
            <w:i/>
            <w:iCs/>
            <w:color w:val="auto"/>
            <w:szCs w:val="20"/>
          </w:rPr>
          <w:t>clare.ansett@sehta.co.uk</w:t>
        </w:r>
      </w:hyperlink>
    </w:p>
    <w:p w14:paraId="4BA97BB2"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b/>
          <w:bCs/>
          <w:szCs w:val="20"/>
        </w:rPr>
      </w:pPr>
      <w:r w:rsidRPr="00567A01">
        <w:rPr>
          <w:rFonts w:cs="Open Sans"/>
          <w:szCs w:val="20"/>
        </w:rPr>
        <w:t>(</w:t>
      </w:r>
      <w:hyperlink r:id="rId16" w:history="1">
        <w:r w:rsidRPr="00567A01">
          <w:rPr>
            <w:rStyle w:val="Lienhypertexte"/>
            <w:rFonts w:cs="Open Sans"/>
            <w:color w:val="auto"/>
            <w:szCs w:val="20"/>
          </w:rPr>
          <w:t>https://www.sehta.co.uk/Post/eu-smarthealth-project</w:t>
        </w:r>
      </w:hyperlink>
      <w:r w:rsidRPr="00567A01">
        <w:rPr>
          <w:rFonts w:cs="Open Sans"/>
          <w:szCs w:val="20"/>
        </w:rPr>
        <w:t xml:space="preserve">) </w:t>
      </w:r>
    </w:p>
    <w:p w14:paraId="3FFB355B"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b/>
          <w:bCs/>
          <w:szCs w:val="20"/>
        </w:rPr>
      </w:pPr>
    </w:p>
    <w:p w14:paraId="233AA7CC"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i/>
          <w:iCs/>
          <w:szCs w:val="20"/>
        </w:rPr>
      </w:pPr>
      <w:r w:rsidRPr="00567A01">
        <w:rPr>
          <w:rFonts w:cs="Open Sans"/>
          <w:b/>
          <w:bCs/>
          <w:szCs w:val="20"/>
        </w:rPr>
        <w:t>EPM</w:t>
      </w:r>
      <w:r w:rsidRPr="00567A01">
        <w:rPr>
          <w:rFonts w:cs="Open Sans"/>
          <w:szCs w:val="20"/>
        </w:rPr>
        <w:t xml:space="preserve">: Kathy Vuillaume - </w:t>
      </w:r>
      <w:hyperlink r:id="rId17" w:history="1">
        <w:r w:rsidRPr="00567A01">
          <w:rPr>
            <w:rStyle w:val="Lienhypertexte"/>
            <w:rFonts w:cs="Open Sans"/>
            <w:i/>
            <w:iCs/>
            <w:color w:val="auto"/>
            <w:szCs w:val="20"/>
          </w:rPr>
          <w:t>kathyvuillaume@epmconsultancy.eu</w:t>
        </w:r>
      </w:hyperlink>
      <w:r w:rsidRPr="00567A01">
        <w:rPr>
          <w:rFonts w:cs="Open Sans"/>
          <w:i/>
          <w:iCs/>
          <w:szCs w:val="20"/>
        </w:rPr>
        <w:t xml:space="preserve"> </w:t>
      </w:r>
    </w:p>
    <w:p w14:paraId="1C43F861"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i/>
          <w:iCs/>
          <w:szCs w:val="20"/>
        </w:rPr>
      </w:pPr>
      <w:r w:rsidRPr="00567A01">
        <w:rPr>
          <w:rFonts w:cs="Open Sans"/>
          <w:i/>
          <w:iCs/>
          <w:szCs w:val="20"/>
        </w:rPr>
        <w:t>(</w:t>
      </w:r>
      <w:hyperlink r:id="rId18" w:history="1">
        <w:r w:rsidRPr="00567A01">
          <w:rPr>
            <w:rStyle w:val="Lienhypertexte"/>
            <w:rFonts w:cs="Open Sans"/>
            <w:color w:val="auto"/>
            <w:szCs w:val="20"/>
          </w:rPr>
          <w:t>http://www.epmconsultancy.eu/smarthealth.php</w:t>
        </w:r>
      </w:hyperlink>
      <w:r w:rsidRPr="00567A01">
        <w:rPr>
          <w:rFonts w:cs="Open Sans"/>
          <w:i/>
          <w:iCs/>
          <w:szCs w:val="20"/>
        </w:rPr>
        <w:t>)</w:t>
      </w:r>
    </w:p>
    <w:p w14:paraId="769C6EB6"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szCs w:val="20"/>
        </w:rPr>
      </w:pPr>
    </w:p>
    <w:p w14:paraId="6A503546"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cs="Open Sans"/>
          <w:b/>
          <w:bCs/>
          <w:szCs w:val="20"/>
        </w:rPr>
      </w:pPr>
      <w:r w:rsidRPr="00567A01">
        <w:rPr>
          <w:rFonts w:cs="Open Sans"/>
          <w:b/>
          <w:bCs/>
          <w:noProof/>
          <w:szCs w:val="20"/>
        </w:rPr>
        <w:drawing>
          <wp:inline distT="0" distB="0" distL="0" distR="0" wp14:anchorId="4E7EFC5E" wp14:editId="78A47E62">
            <wp:extent cx="276225" cy="18451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ench fl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188" cy="191173"/>
                    </a:xfrm>
                    <a:prstGeom prst="rect">
                      <a:avLst/>
                    </a:prstGeom>
                  </pic:spPr>
                </pic:pic>
              </a:graphicData>
            </a:graphic>
          </wp:inline>
        </w:drawing>
      </w:r>
      <w:r w:rsidRPr="00567A01">
        <w:rPr>
          <w:rFonts w:cs="Open Sans"/>
          <w:b/>
          <w:bCs/>
          <w:szCs w:val="20"/>
        </w:rPr>
        <w:t xml:space="preserve">  For France </w:t>
      </w:r>
      <w:r w:rsidRPr="00567A01">
        <w:rPr>
          <w:rFonts w:cs="Open Sans"/>
          <w:szCs w:val="20"/>
        </w:rPr>
        <w:t xml:space="preserve">please contact: </w:t>
      </w:r>
    </w:p>
    <w:p w14:paraId="2218B3B2" w14:textId="77777777" w:rsidR="007C1B81" w:rsidRPr="00943816"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Style w:val="Lienhypertexte"/>
          <w:rFonts w:cs="Open Sans"/>
          <w:i/>
          <w:iCs/>
          <w:color w:val="auto"/>
          <w:szCs w:val="20"/>
          <w:lang w:val="fr-FR"/>
        </w:rPr>
      </w:pPr>
      <w:r w:rsidRPr="00943816">
        <w:rPr>
          <w:rFonts w:cs="Open Sans"/>
          <w:b/>
          <w:bCs/>
          <w:szCs w:val="20"/>
          <w:lang w:val="fr-FR"/>
        </w:rPr>
        <w:t>Eurasanté</w:t>
      </w:r>
      <w:r w:rsidRPr="00943816">
        <w:rPr>
          <w:rFonts w:cs="Open Sans"/>
          <w:szCs w:val="20"/>
          <w:lang w:val="fr-FR"/>
        </w:rPr>
        <w:t xml:space="preserve">: Sohail Nourestani - </w:t>
      </w:r>
      <w:hyperlink r:id="rId20" w:history="1">
        <w:r w:rsidRPr="00943816">
          <w:rPr>
            <w:rStyle w:val="Lienhypertexte"/>
            <w:rFonts w:cs="Open Sans"/>
            <w:i/>
            <w:iCs/>
            <w:color w:val="auto"/>
            <w:szCs w:val="20"/>
            <w:lang w:val="fr-FR"/>
          </w:rPr>
          <w:t>snourestani@eurasante.com</w:t>
        </w:r>
      </w:hyperlink>
    </w:p>
    <w:p w14:paraId="28B27168" w14:textId="77777777" w:rsidR="007C1B81" w:rsidRPr="00943816"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Style w:val="Lienhypertexte"/>
          <w:rFonts w:cs="Open Sans"/>
          <w:color w:val="auto"/>
          <w:szCs w:val="20"/>
          <w:u w:val="none"/>
          <w:lang w:val="fr-FR"/>
        </w:rPr>
      </w:pPr>
      <w:r w:rsidRPr="00943816">
        <w:rPr>
          <w:rStyle w:val="Lienhypertexte"/>
          <w:rFonts w:cs="Open Sans"/>
          <w:color w:val="auto"/>
          <w:szCs w:val="20"/>
          <w:u w:val="none"/>
          <w:lang w:val="fr-FR"/>
        </w:rPr>
        <w:t>(</w:t>
      </w:r>
      <w:hyperlink r:id="rId21" w:history="1">
        <w:r w:rsidRPr="00943816">
          <w:rPr>
            <w:rStyle w:val="Lienhypertexte"/>
            <w:rFonts w:cs="Open Sans"/>
            <w:color w:val="auto"/>
            <w:szCs w:val="20"/>
            <w:lang w:val="fr-FR"/>
          </w:rPr>
          <w:t>https://lille.eurasante.com/european-project/smarthealth/</w:t>
        </w:r>
      </w:hyperlink>
      <w:r w:rsidRPr="00943816">
        <w:rPr>
          <w:rStyle w:val="Lienhypertexte"/>
          <w:rFonts w:cs="Open Sans"/>
          <w:color w:val="auto"/>
          <w:szCs w:val="20"/>
          <w:u w:val="none"/>
          <w:lang w:val="fr-FR"/>
        </w:rPr>
        <w:t>)</w:t>
      </w:r>
    </w:p>
    <w:p w14:paraId="60B57008" w14:textId="77777777" w:rsidR="007C1B81" w:rsidRPr="00943816"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Style w:val="Lienhypertexte"/>
          <w:rFonts w:cs="Open Sans"/>
          <w:i/>
          <w:iCs/>
          <w:color w:val="003399"/>
          <w:szCs w:val="20"/>
          <w:lang w:val="fr-FR"/>
        </w:rPr>
      </w:pPr>
    </w:p>
    <w:p w14:paraId="2B97C729" w14:textId="77777777" w:rsidR="007C1B81" w:rsidRPr="00943816"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Style w:val="Lienhypertexte"/>
          <w:rFonts w:cs="Open Sans"/>
          <w:color w:val="auto"/>
          <w:szCs w:val="20"/>
          <w:lang w:val="fr-FR"/>
        </w:rPr>
      </w:pPr>
      <w:r w:rsidRPr="00943816">
        <w:rPr>
          <w:rFonts w:cs="Open Sans"/>
          <w:b/>
          <w:bCs/>
          <w:szCs w:val="20"/>
          <w:lang w:val="fr-FR"/>
        </w:rPr>
        <w:t>Amiens Cluster:</w:t>
      </w:r>
      <w:r w:rsidRPr="00943816">
        <w:rPr>
          <w:rFonts w:cs="Open Sans"/>
          <w:szCs w:val="20"/>
          <w:lang w:val="fr-FR"/>
        </w:rPr>
        <w:t xml:space="preserve"> Julien Hernandez - </w:t>
      </w:r>
      <w:hyperlink r:id="rId22" w:history="1">
        <w:r w:rsidRPr="00943816">
          <w:rPr>
            <w:rStyle w:val="Lienhypertexte"/>
            <w:rFonts w:cs="Open Sans"/>
            <w:color w:val="auto"/>
            <w:szCs w:val="20"/>
            <w:lang w:val="fr-FR"/>
          </w:rPr>
          <w:t>j.hernandez@amienscluster.com</w:t>
        </w:r>
      </w:hyperlink>
    </w:p>
    <w:p w14:paraId="78C04B14" w14:textId="77777777" w:rsidR="007C1B81" w:rsidRPr="00567A01" w:rsidRDefault="007C1B81" w:rsidP="0064715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Open Sans"/>
          <w:szCs w:val="20"/>
          <w:lang w:val="en-US"/>
        </w:rPr>
      </w:pPr>
      <w:r w:rsidRPr="00567A01">
        <w:rPr>
          <w:rStyle w:val="Lienhypertexte"/>
          <w:rFonts w:cs="Open Sans"/>
          <w:color w:val="auto"/>
          <w:szCs w:val="20"/>
          <w:u w:val="none"/>
        </w:rPr>
        <w:t>(</w:t>
      </w:r>
      <w:hyperlink r:id="rId23" w:history="1">
        <w:r w:rsidRPr="00567A01">
          <w:rPr>
            <w:rStyle w:val="Lienhypertexte"/>
            <w:rFonts w:cs="Open Sans"/>
            <w:color w:val="auto"/>
            <w:szCs w:val="20"/>
          </w:rPr>
          <w:t>https://amienscluster.com/smarthealth/</w:t>
        </w:r>
      </w:hyperlink>
      <w:r w:rsidRPr="00567A01">
        <w:rPr>
          <w:rStyle w:val="Lienhypertexte"/>
          <w:rFonts w:cs="Open Sans"/>
          <w:color w:val="auto"/>
          <w:szCs w:val="20"/>
          <w:u w:val="none"/>
        </w:rPr>
        <w:t>)</w:t>
      </w:r>
    </w:p>
    <w:sectPr w:rsidR="007C1B81" w:rsidRPr="00567A01" w:rsidSect="007C1B81">
      <w:headerReference w:type="even" r:id="rId24"/>
      <w:headerReference w:type="default" r:id="rId25"/>
      <w:footerReference w:type="even" r:id="rId26"/>
      <w:footerReference w:type="default" r:id="rId27"/>
      <w:headerReference w:type="first" r:id="rId28"/>
      <w:footerReference w:type="first" r:id="rId29"/>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A963E" w14:textId="77777777" w:rsidR="008D0A87" w:rsidRDefault="008D0A87" w:rsidP="00ED3B86">
      <w:pPr>
        <w:spacing w:line="240" w:lineRule="auto"/>
      </w:pPr>
      <w:r>
        <w:separator/>
      </w:r>
    </w:p>
  </w:endnote>
  <w:endnote w:type="continuationSeparator" w:id="0">
    <w:p w14:paraId="08F94886" w14:textId="77777777" w:rsidR="008D0A87" w:rsidRDefault="008D0A87" w:rsidP="00ED3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CE28F" w14:textId="77777777" w:rsidR="00A97FBF" w:rsidRDefault="00A97F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4677838"/>
      <w:docPartObj>
        <w:docPartGallery w:val="Page Numbers (Bottom of Page)"/>
        <w:docPartUnique/>
      </w:docPartObj>
    </w:sdtPr>
    <w:sdtEndPr/>
    <w:sdtContent>
      <w:p w14:paraId="47661A1E" w14:textId="386ECB74" w:rsidR="00DB7BDA" w:rsidRDefault="00A97FBF">
        <w:pPr>
          <w:pStyle w:val="Pieddepage"/>
          <w:jc w:val="center"/>
        </w:pPr>
        <w:r w:rsidRPr="002E24B1">
          <w:rPr>
            <w:noProof/>
          </w:rPr>
          <w:drawing>
            <wp:anchor distT="0" distB="0" distL="114300" distR="114300" simplePos="0" relativeHeight="251669504" behindDoc="0" locked="0" layoutInCell="1" allowOverlap="1" wp14:anchorId="6F37B503" wp14:editId="27B91E3C">
              <wp:simplePos x="0" y="0"/>
              <wp:positionH relativeFrom="column">
                <wp:posOffset>-499730</wp:posOffset>
              </wp:positionH>
              <wp:positionV relativeFrom="paragraph">
                <wp:posOffset>-94039</wp:posOffset>
              </wp:positionV>
              <wp:extent cx="786809" cy="461619"/>
              <wp:effectExtent l="0" t="0" r="635" b="0"/>
              <wp:wrapNone/>
              <wp:docPr id="2" name="Picture 5" descr="A close up of a logo&#10;&#10;Description automatically generated">
                <a:extLst xmlns:a="http://schemas.openxmlformats.org/drawingml/2006/main">
                  <a:ext uri="{FF2B5EF4-FFF2-40B4-BE49-F238E27FC236}">
                    <a16:creationId xmlns:a16="http://schemas.microsoft.com/office/drawing/2014/main" id="{D64244B0-7061-48EF-98A1-902C34127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close up of a logo&#10;&#10;Description automatically generated">
                        <a:extLst>
                          <a:ext uri="{FF2B5EF4-FFF2-40B4-BE49-F238E27FC236}">
                            <a16:creationId xmlns:a16="http://schemas.microsoft.com/office/drawing/2014/main" id="{D64244B0-7061-48EF-98A1-902C34127E0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408" cy="468424"/>
                      </a:xfrm>
                      <a:prstGeom prst="rect">
                        <a:avLst/>
                      </a:prstGeom>
                    </pic:spPr>
                  </pic:pic>
                </a:graphicData>
              </a:graphic>
              <wp14:sizeRelH relativeFrom="margin">
                <wp14:pctWidth>0</wp14:pctWidth>
              </wp14:sizeRelH>
              <wp14:sizeRelV relativeFrom="margin">
                <wp14:pctHeight>0</wp14:pctHeight>
              </wp14:sizeRelV>
            </wp:anchor>
          </w:drawing>
        </w:r>
        <w:r w:rsidR="007C1B81" w:rsidRPr="002E24B1">
          <w:rPr>
            <w:noProof/>
          </w:rPr>
          <w:drawing>
            <wp:anchor distT="0" distB="0" distL="114300" distR="114300" simplePos="0" relativeHeight="251671552" behindDoc="0" locked="0" layoutInCell="1" allowOverlap="1" wp14:anchorId="5A84C25F" wp14:editId="4954BD8D">
              <wp:simplePos x="0" y="0"/>
              <wp:positionH relativeFrom="column">
                <wp:posOffset>4686300</wp:posOffset>
              </wp:positionH>
              <wp:positionV relativeFrom="paragraph">
                <wp:posOffset>-82550</wp:posOffset>
              </wp:positionV>
              <wp:extent cx="1637211" cy="705290"/>
              <wp:effectExtent l="0" t="0" r="1270" b="0"/>
              <wp:wrapNone/>
              <wp:docPr id="5" name="Picture 7" descr="A screenshot of a cell phone&#10;&#10;Description automatically generated">
                <a:extLst xmlns:a="http://schemas.openxmlformats.org/drawingml/2006/main">
                  <a:ext uri="{FF2B5EF4-FFF2-40B4-BE49-F238E27FC236}">
                    <a16:creationId xmlns:a16="http://schemas.microsoft.com/office/drawing/2014/main" id="{47552561-CB4F-4F8D-95E9-3127D2479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 screenshot of a cell phone&#10;&#10;Description automatically generated">
                        <a:extLst>
                          <a:ext uri="{FF2B5EF4-FFF2-40B4-BE49-F238E27FC236}">
                            <a16:creationId xmlns:a16="http://schemas.microsoft.com/office/drawing/2014/main" id="{47552561-CB4F-4F8D-95E9-3127D2479B5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7211" cy="705290"/>
                      </a:xfrm>
                      <a:prstGeom prst="rect">
                        <a:avLst/>
                      </a:prstGeom>
                    </pic:spPr>
                  </pic:pic>
                </a:graphicData>
              </a:graphic>
            </wp:anchor>
          </w:drawing>
        </w:r>
        <w:r w:rsidR="00DB7BDA">
          <w:rPr>
            <w:noProof/>
            <w:lang w:eastAsia="en-GB"/>
          </w:rPr>
          <mc:AlternateContent>
            <mc:Choice Requires="wpg">
              <w:drawing>
                <wp:inline distT="0" distB="0" distL="0" distR="0" wp14:anchorId="427B36EE" wp14:editId="526CE9B9">
                  <wp:extent cx="418465" cy="221615"/>
                  <wp:effectExtent l="0" t="0" r="63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64D6" w14:textId="77777777" w:rsidR="00DB7BDA" w:rsidRPr="00DB7BDA" w:rsidRDefault="00DB7BDA">
                                <w:pPr>
                                  <w:jc w:val="center"/>
                                  <w:rPr>
                                    <w:color w:val="002060"/>
                                  </w:rPr>
                                </w:pPr>
                                <w:r w:rsidRPr="00DB7BDA">
                                  <w:rPr>
                                    <w:color w:val="002060"/>
                                  </w:rPr>
                                  <w:fldChar w:fldCharType="begin"/>
                                </w:r>
                                <w:r w:rsidRPr="00DB7BDA">
                                  <w:rPr>
                                    <w:color w:val="002060"/>
                                  </w:rPr>
                                  <w:instrText xml:space="preserve"> PAGE    \* MERGEFORMAT </w:instrText>
                                </w:r>
                                <w:r w:rsidRPr="00DB7BDA">
                                  <w:rPr>
                                    <w:color w:val="002060"/>
                                  </w:rPr>
                                  <w:fldChar w:fldCharType="separate"/>
                                </w:r>
                                <w:r w:rsidR="0065327F" w:rsidRPr="0065327F">
                                  <w:rPr>
                                    <w:iCs/>
                                    <w:noProof/>
                                    <w:color w:val="002060"/>
                                  </w:rPr>
                                  <w:t>3</w:t>
                                </w:r>
                                <w:r w:rsidRPr="00DB7BDA">
                                  <w:rPr>
                                    <w:iCs/>
                                    <w:noProof/>
                                    <w:color w:val="002060"/>
                                  </w:rPr>
                                  <w:fldChar w:fldCharType="end"/>
                                </w:r>
                              </w:p>
                            </w:txbxContent>
                          </wps:txbx>
                          <wps:bodyPr rot="0" vert="horz" wrap="square" lIns="0" tIns="0" rIns="0" bIns="0" anchor="ctr" anchorCtr="0" upright="1">
                            <a:noAutofit/>
                          </wps:bodyPr>
                        </wps:wsp>
                        <wpg:grpSp>
                          <wpg:cNvPr id="13" name="Group 64"/>
                          <wpg:cNvGrpSpPr>
                            <a:grpSpLocks/>
                          </wpg:cNvGrpSpPr>
                          <wpg:grpSpPr bwMode="auto">
                            <a:xfrm>
                              <a:off x="5494" y="739"/>
                              <a:ext cx="372" cy="72"/>
                              <a:chOff x="5486" y="739"/>
                              <a:chExt cx="372" cy="72"/>
                            </a:xfrm>
                          </wpg:grpSpPr>
                          <wps:wsp>
                            <wps:cNvPr id="1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27B36EE" id="Group 10"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246164D6" w14:textId="77777777" w:rsidR="00DB7BDA" w:rsidRPr="00DB7BDA" w:rsidRDefault="00DB7BDA">
                          <w:pPr>
                            <w:jc w:val="center"/>
                            <w:rPr>
                              <w:color w:val="002060"/>
                            </w:rPr>
                          </w:pPr>
                          <w:r w:rsidRPr="00DB7BDA">
                            <w:rPr>
                              <w:color w:val="002060"/>
                            </w:rPr>
                            <w:fldChar w:fldCharType="begin"/>
                          </w:r>
                          <w:r w:rsidRPr="00DB7BDA">
                            <w:rPr>
                              <w:color w:val="002060"/>
                            </w:rPr>
                            <w:instrText xml:space="preserve"> PAGE    \* MERGEFORMAT </w:instrText>
                          </w:r>
                          <w:r w:rsidRPr="00DB7BDA">
                            <w:rPr>
                              <w:color w:val="002060"/>
                            </w:rPr>
                            <w:fldChar w:fldCharType="separate"/>
                          </w:r>
                          <w:r w:rsidR="0065327F" w:rsidRPr="0065327F">
                            <w:rPr>
                              <w:iCs/>
                              <w:noProof/>
                              <w:color w:val="002060"/>
                            </w:rPr>
                            <w:t>3</w:t>
                          </w:r>
                          <w:r w:rsidRPr="00DB7BDA">
                            <w:rPr>
                              <w:iCs/>
                              <w:noProof/>
                              <w:color w:val="002060"/>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w6vAAAANsAAAAPAAAAZHJzL2Rvd25yZXYueG1sRE/NDsFA&#10;EL5LvMNmJG5sS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Dmujw6vAAAANsAAAAPAAAAAAAAAAAA&#10;AAAAAAcCAABkcnMvZG93bnJldi54bWxQSwUGAAAAAAMAAwC3AAAA8AI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" fillcolor="#84a2c6" stroked="f"/>
                  </v:group>
                  <w10:anchorlock/>
                </v:group>
              </w:pict>
            </mc:Fallback>
          </mc:AlternateContent>
        </w:r>
      </w:p>
    </w:sdtContent>
  </w:sdt>
  <w:p w14:paraId="67255109" w14:textId="2E4AD65B" w:rsidR="008070C5" w:rsidRDefault="008070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BF44A" w14:textId="5FF24223" w:rsidR="008070C5" w:rsidRDefault="002D6389" w:rsidP="008B0F15">
    <w:pPr>
      <w:pStyle w:val="Pieddepage"/>
      <w:jc w:val="both"/>
    </w:pPr>
    <w:r>
      <w:rPr>
        <w:noProof/>
        <w:lang w:val="en-US"/>
      </w:rPr>
      <w:drawing>
        <wp:anchor distT="0" distB="0" distL="114300" distR="114300" simplePos="0" relativeHeight="251673600" behindDoc="0" locked="0" layoutInCell="1" allowOverlap="1" wp14:anchorId="6BE01F4A" wp14:editId="7F7455A3">
          <wp:simplePos x="0" y="0"/>
          <wp:positionH relativeFrom="column">
            <wp:posOffset>-426720</wp:posOffset>
          </wp:positionH>
          <wp:positionV relativeFrom="paragraph">
            <wp:posOffset>-305435</wp:posOffset>
          </wp:positionV>
          <wp:extent cx="1280160" cy="822960"/>
          <wp:effectExtent l="0" t="0" r="0" b="0"/>
          <wp:wrapSquare wrapText="bothSides"/>
          <wp:docPr id="6" name="Picture 6"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160" cy="8229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5F629" w14:textId="77777777" w:rsidR="008D0A87" w:rsidRDefault="008D0A87" w:rsidP="00ED3B86">
      <w:pPr>
        <w:spacing w:line="240" w:lineRule="auto"/>
      </w:pPr>
      <w:r>
        <w:separator/>
      </w:r>
    </w:p>
  </w:footnote>
  <w:footnote w:type="continuationSeparator" w:id="0">
    <w:p w14:paraId="6EF50A80" w14:textId="77777777" w:rsidR="008D0A87" w:rsidRDefault="008D0A87" w:rsidP="00ED3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503D" w14:textId="77777777" w:rsidR="00A97FBF" w:rsidRDefault="00A97F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FC70" w14:textId="7B89A8B5" w:rsidR="008070C5" w:rsidRDefault="008070C5">
    <w:pPr>
      <w:pStyle w:val="En-tte"/>
    </w:pPr>
    <w:r>
      <w:rPr>
        <w:rFonts w:ascii="Times New Roman" w:hAnsi="Times New Roman"/>
        <w:noProof/>
        <w:sz w:val="24"/>
        <w:szCs w:val="24"/>
        <w:lang w:eastAsia="en-GB"/>
      </w:rPr>
      <mc:AlternateContent>
        <mc:Choice Requires="wpg">
          <w:drawing>
            <wp:anchor distT="0" distB="0" distL="114300" distR="114300" simplePos="0" relativeHeight="251666432" behindDoc="0" locked="0" layoutInCell="1" allowOverlap="1" wp14:anchorId="2185AA20" wp14:editId="607979C8">
              <wp:simplePos x="0" y="0"/>
              <wp:positionH relativeFrom="page">
                <wp:posOffset>233364</wp:posOffset>
              </wp:positionH>
              <wp:positionV relativeFrom="paragraph">
                <wp:posOffset>-694321</wp:posOffset>
              </wp:positionV>
              <wp:extent cx="1238250" cy="1704975"/>
              <wp:effectExtent l="0" t="4763"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238250" cy="1704975"/>
                        <a:chOff x="1078534" y="1042968"/>
                        <a:chExt cx="23583" cy="43434"/>
                      </a:xfrm>
                    </wpg:grpSpPr>
                    <wps:wsp>
                      <wps:cNvPr id="448" name="AutoShape 2"/>
                      <wps:cNvSpPr>
                        <a:spLocks noChangeArrowheads="1"/>
                      </wps:cNvSpPr>
                      <wps:spPr bwMode="auto">
                        <a:xfrm>
                          <a:off x="1078534" y="1050645"/>
                          <a:ext cx="23584" cy="35757"/>
                        </a:xfrm>
                        <a:prstGeom prst="triangle">
                          <a:avLst>
                            <a:gd name="adj" fmla="val 0"/>
                          </a:avLst>
                        </a:prstGeom>
                        <a:solidFill>
                          <a:srgbClr val="C5CEEF">
                            <a:alpha val="71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49" name="AutoShape 3"/>
                      <wps:cNvSpPr>
                        <a:spLocks noChangeArrowheads="1"/>
                      </wps:cNvSpPr>
                      <wps:spPr bwMode="auto">
                        <a:xfrm>
                          <a:off x="1078534" y="1042968"/>
                          <a:ext cx="16002" cy="43434"/>
                        </a:xfrm>
                        <a:prstGeom prst="triangle">
                          <a:avLst>
                            <a:gd name="adj" fmla="val 0"/>
                          </a:avLst>
                        </a:prstGeom>
                        <a:solidFill>
                          <a:srgbClr val="9FAEE5">
                            <a:alpha val="78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50" name="AutoShape 4"/>
                      <wps:cNvSpPr>
                        <a:spLocks noChangeArrowheads="1"/>
                      </wps:cNvSpPr>
                      <wps:spPr bwMode="auto">
                        <a:xfrm>
                          <a:off x="1078534" y="1059199"/>
                          <a:ext cx="23356" cy="27203"/>
                        </a:xfrm>
                        <a:prstGeom prst="triangle">
                          <a:avLst>
                            <a:gd name="adj" fmla="val 0"/>
                          </a:avLst>
                        </a:prstGeom>
                        <a:solidFill>
                          <a:srgbClr val="003399">
                            <a:alpha val="63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82A62" id="Group 31" o:spid="_x0000_s1026" style="position:absolute;margin-left:18.4pt;margin-top:-54.65pt;width:97.5pt;height:134.25pt;rotation:90;z-index:251666432;mso-position-horizontal-relative:page" coordorigin="10785,10429" coordsize="23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7" type="#_x0000_t5" style="position:absolute;left:10785;top:10506;width:236;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XWcMA&#10;AADcAAAADwAAAGRycy9kb3ducmV2LnhtbERP3WrCMBS+H+wdwhl4I2u6WcaoRlFhqBderPoAx+as&#10;6WxOSpJp3dMvF8IuP77/2WKwnbiQD61jBS9ZDoK4drrlRsHx8PH8DiJEZI2dY1JwowCL+ePDDEvt&#10;rvxJlyo2IoVwKFGBibEvpQy1IYshcz1x4r6ctxgT9I3UHq8p3HbyNc/fpMWWU4PBntaG6nP1YxVM&#10;9Ni3Jw47a/b9bbUuvs+b6lep0dOwnIKINMR/8d291QqKIq1NZ9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kXWcMAAADcAAAADwAAAAAAAAAAAAAAAACYAgAAZHJzL2Rv&#10;d25yZXYueG1sUEsFBgAAAAAEAAQA9QAAAIgDAAAAAA==&#10;" adj="0" fillcolor="#c5ceef" stroked="f" strokecolor="black [0]" strokeweight="2pt">
                <v:fill opacity="46517f"/>
                <v:shadow color="black [0]"/>
                <v:textbox inset="2.88pt,2.88pt,2.88pt,2.88pt"/>
              </v:shape>
              <v:shape id="AutoShape 3" o:spid="_x0000_s1028" type="#_x0000_t5" style="position:absolute;left:10785;top:10429;width:1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aMUA&#10;AADcAAAADwAAAGRycy9kb3ducmV2LnhtbESPQWvCQBSE7wX/w/IKvelGq41GVyktUg9eqoLXR/aZ&#10;hGbfht1tEv31XUHocZiZb5jVpje1aMn5yrKC8SgBQZxbXXGh4HTcDucgfEDWWFsmBVfysFkPnlaY&#10;advxN7WHUIgIYZ+hgjKEJpPS5yUZ9CPbEEfvYp3BEKUrpHbYRbip5SRJ3qTBiuNCiQ19lJT/HH6N&#10;gm7mPufnVLv0Nt7fvnYtN6l8VerluX9fggjUh//wo73TCqbTBdz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toxQAAANwAAAAPAAAAAAAAAAAAAAAAAJgCAABkcnMv&#10;ZG93bnJldi54bWxQSwUGAAAAAAQABAD1AAAAigMAAAAA&#10;" adj="0" fillcolor="#9faee5" stroked="f" strokecolor="black [0]" strokeweight="2pt">
                <v:fill opacity="51657f"/>
                <v:shadow color="black [0]"/>
                <v:textbox inset="2.88pt,2.88pt,2.88pt,2.88pt"/>
              </v:shape>
              <v:shape id="AutoShape 4" o:spid="_x0000_s1029" type="#_x0000_t5" style="position:absolute;left:10785;top:10591;width:23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qAMMA&#10;AADcAAAADwAAAGRycy9kb3ducmV2LnhtbERPS27CMBDdV+IO1iB1VxwqSlHAoH7UQrupCBxgiIc4&#10;Ih6nsRMCp8eLSl0+vf9i1dtKdNT40rGC8SgBQZw7XXKhYL/7eJiB8AFZY+WYFFzIw2o5uFtgqt2Z&#10;t9RloRAxhH2KCkwIdSqlzw1Z9CNXE0fu6BqLIcKmkLrBcwy3lXxMkqm0WHJsMFjTm6H8lLVWAdvP&#10;r5/2cP1tr8/770n3/rrO1kap+2H/MgcRqA//4j/3RiuYPMX58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5qAMMAAADcAAAADwAAAAAAAAAAAAAAAACYAgAAZHJzL2Rv&#10;d25yZXYueG1sUEsFBgAAAAAEAAQA9QAAAIgDAAAAAA==&#10;" adj="0" fillcolor="#039" stroked="f" strokecolor="black [0]" strokeweight="2pt">
                <v:fill opacity="41377f"/>
                <v:shadow color="black [0]"/>
                <v:textbox inset="2.88pt,2.88pt,2.88pt,2.88pt"/>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251D8" w14:textId="44952C89" w:rsidR="008070C5" w:rsidRDefault="008070C5">
    <w:pPr>
      <w:pStyle w:val="En-tte"/>
    </w:pPr>
    <w:r>
      <w:rPr>
        <w:rFonts w:ascii="Times New Roman" w:hAnsi="Times New Roman"/>
        <w:noProof/>
        <w:sz w:val="24"/>
        <w:szCs w:val="24"/>
        <w:lang w:eastAsia="en-GB"/>
      </w:rPr>
      <mc:AlternateContent>
        <mc:Choice Requires="wpg">
          <w:drawing>
            <wp:anchor distT="0" distB="0" distL="114300" distR="114300" simplePos="0" relativeHeight="251664384" behindDoc="0" locked="0" layoutInCell="1" allowOverlap="1" wp14:anchorId="32382D5C" wp14:editId="37015578">
              <wp:simplePos x="0" y="0"/>
              <wp:positionH relativeFrom="page">
                <wp:posOffset>1181100</wp:posOffset>
              </wp:positionH>
              <wp:positionV relativeFrom="paragraph">
                <wp:posOffset>-1629294</wp:posOffset>
              </wp:positionV>
              <wp:extent cx="2716530" cy="5078730"/>
              <wp:effectExtent l="0" t="0" r="7620" b="76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716530" cy="5078730"/>
                        <a:chOff x="1078534" y="1042968"/>
                        <a:chExt cx="23583" cy="43434"/>
                      </a:xfrm>
                    </wpg:grpSpPr>
                    <wps:wsp>
                      <wps:cNvPr id="28" name="AutoShape 2"/>
                      <wps:cNvSpPr>
                        <a:spLocks noChangeArrowheads="1"/>
                      </wps:cNvSpPr>
                      <wps:spPr bwMode="auto">
                        <a:xfrm>
                          <a:off x="1078534" y="1050645"/>
                          <a:ext cx="23584" cy="35757"/>
                        </a:xfrm>
                        <a:prstGeom prst="triangle">
                          <a:avLst>
                            <a:gd name="adj" fmla="val 0"/>
                          </a:avLst>
                        </a:prstGeom>
                        <a:solidFill>
                          <a:srgbClr val="C5CEEF">
                            <a:alpha val="71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9" name="AutoShape 3"/>
                      <wps:cNvSpPr>
                        <a:spLocks noChangeArrowheads="1"/>
                      </wps:cNvSpPr>
                      <wps:spPr bwMode="auto">
                        <a:xfrm>
                          <a:off x="1078534" y="1042968"/>
                          <a:ext cx="16002" cy="43434"/>
                        </a:xfrm>
                        <a:prstGeom prst="triangle">
                          <a:avLst>
                            <a:gd name="adj" fmla="val 0"/>
                          </a:avLst>
                        </a:prstGeom>
                        <a:solidFill>
                          <a:srgbClr val="9FAEE5">
                            <a:alpha val="78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0" name="AutoShape 4"/>
                      <wps:cNvSpPr>
                        <a:spLocks noChangeArrowheads="1"/>
                      </wps:cNvSpPr>
                      <wps:spPr bwMode="auto">
                        <a:xfrm>
                          <a:off x="1078534" y="1059199"/>
                          <a:ext cx="23356" cy="27203"/>
                        </a:xfrm>
                        <a:prstGeom prst="triangle">
                          <a:avLst>
                            <a:gd name="adj" fmla="val 0"/>
                          </a:avLst>
                        </a:prstGeom>
                        <a:solidFill>
                          <a:srgbClr val="003399">
                            <a:alpha val="63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606A9" id="Group 27" o:spid="_x0000_s1026" style="position:absolute;margin-left:93pt;margin-top:-128.3pt;width:213.9pt;height:399.9pt;rotation:90;z-index:251664384;mso-position-horizontal-relative:page" coordorigin="10785,10429" coordsize="23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7" type="#_x0000_t5" style="position:absolute;left:10785;top:10506;width:236;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F0iMIA&#10;AADbAAAADwAAAGRycy9kb3ducmV2LnhtbERP3WrCMBS+H+wdwhnsZmiqjiHVVDZhqBe7WLcHODbH&#10;prY5KUnU6tObi8EuP77/5WqwnTiTD41jBZNxBoK4crrhWsHvz+doDiJEZI2dY1JwpQCr4vFhibl2&#10;F/6mcxlrkUI45KjAxNjnUobKkMUwdj1x4g7OW4wJ+lpqj5cUbjs5zbI3abHh1GCwp7Whqi1PVsFM&#10;v/hmz2FnzVd//Vi/HttNeVPq+Wl4X4CINMR/8Z97qxVM09j0Jf0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XSIwgAAANsAAAAPAAAAAAAAAAAAAAAAAJgCAABkcnMvZG93&#10;bnJldi54bWxQSwUGAAAAAAQABAD1AAAAhwMAAAAA&#10;" adj="0" fillcolor="#c5ceef" stroked="f" strokecolor="black [0]" strokeweight="2pt">
                <v:fill opacity="46517f"/>
                <v:shadow color="black [0]"/>
                <v:textbox inset="2.88pt,2.88pt,2.88pt,2.88pt"/>
              </v:shape>
              <v:shape id="AutoShape 3" o:spid="_x0000_s1028" type="#_x0000_t5" style="position:absolute;left:10785;top:10429;width:1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HQMQA&#10;AADbAAAADwAAAGRycy9kb3ducmV2LnhtbESPQWvCQBSE7wX/w/IEb3UTpY1N3YhURA+9VIVeH9nX&#10;JJh9G3a3SfTXdwuFHoeZ+YZZb0bTip6cbywrSOcJCOLS6oYrBZfz/nEFwgdkja1lUnAjD5ti8rDG&#10;XNuBP6g/hUpECPscFdQhdLmUvqzJoJ/bjjh6X9YZDFG6SmqHQ4SbVi6S5FkabDgu1NjRW03l9fRt&#10;FAxPbrf6zLTL7un7/XDsucvkUqnZdNy+ggg0hv/wX/uoFSxe4PdL/A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Ch0DEAAAA2wAAAA8AAAAAAAAAAAAAAAAAmAIAAGRycy9k&#10;b3ducmV2LnhtbFBLBQYAAAAABAAEAPUAAACJAwAAAAA=&#10;" adj="0" fillcolor="#9faee5" stroked="f" strokecolor="black [0]" strokeweight="2pt">
                <v:fill opacity="51657f"/>
                <v:shadow color="black [0]"/>
                <v:textbox inset="2.88pt,2.88pt,2.88pt,2.88pt"/>
              </v:shape>
              <v:shape id="AutoShape 4" o:spid="_x0000_s1029" type="#_x0000_t5" style="position:absolute;left:10785;top:10591;width:23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yvMIA&#10;AADbAAAADwAAAGRycy9kb3ducmV2LnhtbERP3U7CMBS+J/EdmmPinXQgUTIoRDSCeEMYPMBhPayL&#10;6+lcuzF5enthwuWX73++7G0lOmp86VjBaJiAIM6dLrlQcDx8PE5B+ICssXJMCn7Jw3JxN5hjqt2F&#10;99RloRAxhH2KCkwIdSqlzw1Z9ENXE0fu7BqLIcKmkLrBSwy3lRwnybO0WHJsMFjTm6H8O2utArbr&#10;7a49XX/a68vxa9K9rzbZxij1cN+/zkAE6sNN/O/+1Aqe4vr4Jf4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nK8wgAAANsAAAAPAAAAAAAAAAAAAAAAAJgCAABkcnMvZG93&#10;bnJldi54bWxQSwUGAAAAAAQABAD1AAAAhwMAAAAA&#10;" adj="0" fillcolor="#039" stroked="f" strokecolor="black [0]" strokeweight="2pt">
                <v:fill opacity="41377f"/>
                <v:shadow color="black [0]"/>
                <v:textbox inset="2.88pt,2.88pt,2.88pt,2.88p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459"/>
    <w:multiLevelType w:val="hybridMultilevel"/>
    <w:tmpl w:val="6B0AC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D5E8E"/>
    <w:multiLevelType w:val="hybridMultilevel"/>
    <w:tmpl w:val="9528BF2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95DE3"/>
    <w:multiLevelType w:val="multilevel"/>
    <w:tmpl w:val="54FA5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32A21"/>
    <w:multiLevelType w:val="hybridMultilevel"/>
    <w:tmpl w:val="EB269C02"/>
    <w:lvl w:ilvl="0" w:tplc="08090001">
      <w:start w:val="1"/>
      <w:numFmt w:val="bullet"/>
      <w:lvlText w:val=""/>
      <w:lvlJc w:val="left"/>
      <w:pPr>
        <w:ind w:left="720" w:hanging="360"/>
      </w:pPr>
      <w:rPr>
        <w:rFonts w:ascii="Symbol" w:hAnsi="Symbol" w:hint="default"/>
      </w:rPr>
    </w:lvl>
    <w:lvl w:ilvl="1" w:tplc="A8E023EA">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608DF"/>
    <w:multiLevelType w:val="multilevel"/>
    <w:tmpl w:val="021E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E06B2"/>
    <w:multiLevelType w:val="hybridMultilevel"/>
    <w:tmpl w:val="01CC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C6F6F"/>
    <w:multiLevelType w:val="hybridMultilevel"/>
    <w:tmpl w:val="83DE491A"/>
    <w:lvl w:ilvl="0" w:tplc="040C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C5639A5"/>
    <w:multiLevelType w:val="hybridMultilevel"/>
    <w:tmpl w:val="3C90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24636"/>
    <w:multiLevelType w:val="hybridMultilevel"/>
    <w:tmpl w:val="36BC5B9C"/>
    <w:lvl w:ilvl="0" w:tplc="EE4A3500">
      <w:start w:val="1"/>
      <w:numFmt w:val="decimal"/>
      <w:lvlText w:val="%1-"/>
      <w:lvlJc w:val="left"/>
      <w:pPr>
        <w:ind w:left="-349" w:hanging="360"/>
      </w:pPr>
      <w:rPr>
        <w:rFonts w:hint="default"/>
        <w:color w:val="auto"/>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9" w15:restartNumberingAfterBreak="0">
    <w:nsid w:val="2D986654"/>
    <w:multiLevelType w:val="hybridMultilevel"/>
    <w:tmpl w:val="BD445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D62EBE"/>
    <w:multiLevelType w:val="hybridMultilevel"/>
    <w:tmpl w:val="C2F8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A47C8"/>
    <w:multiLevelType w:val="hybridMultilevel"/>
    <w:tmpl w:val="059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F5773"/>
    <w:multiLevelType w:val="multilevel"/>
    <w:tmpl w:val="4400FEF4"/>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45CE2"/>
    <w:multiLevelType w:val="multilevel"/>
    <w:tmpl w:val="23F8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37CD3"/>
    <w:multiLevelType w:val="hybridMultilevel"/>
    <w:tmpl w:val="FFE0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B6187"/>
    <w:multiLevelType w:val="hybridMultilevel"/>
    <w:tmpl w:val="A352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83345"/>
    <w:multiLevelType w:val="hybridMultilevel"/>
    <w:tmpl w:val="1296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E3841"/>
    <w:multiLevelType w:val="multilevel"/>
    <w:tmpl w:val="9E7E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B6C2B"/>
    <w:multiLevelType w:val="hybridMultilevel"/>
    <w:tmpl w:val="EC58A92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FE3F08"/>
    <w:multiLevelType w:val="hybridMultilevel"/>
    <w:tmpl w:val="A7A8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61AC3"/>
    <w:multiLevelType w:val="hybridMultilevel"/>
    <w:tmpl w:val="CC26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72410"/>
    <w:multiLevelType w:val="multilevel"/>
    <w:tmpl w:val="6F442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EC3F4D"/>
    <w:multiLevelType w:val="hybridMultilevel"/>
    <w:tmpl w:val="68E4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93E05"/>
    <w:multiLevelType w:val="hybridMultilevel"/>
    <w:tmpl w:val="EC00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E238B"/>
    <w:multiLevelType w:val="hybridMultilevel"/>
    <w:tmpl w:val="B5A4D552"/>
    <w:lvl w:ilvl="0" w:tplc="2B327C14">
      <w:start w:val="1"/>
      <w:numFmt w:val="decimal"/>
      <w:lvlText w:val="%1-"/>
      <w:lvlJc w:val="left"/>
      <w:pPr>
        <w:ind w:left="-349" w:hanging="360"/>
      </w:pPr>
      <w:rPr>
        <w:rFonts w:hint="default"/>
        <w:color w:val="auto"/>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5" w15:restartNumberingAfterBreak="0">
    <w:nsid w:val="6D702BEE"/>
    <w:multiLevelType w:val="multilevel"/>
    <w:tmpl w:val="EAA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993AEB"/>
    <w:multiLevelType w:val="multilevel"/>
    <w:tmpl w:val="F8B49444"/>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811E7"/>
    <w:multiLevelType w:val="hybridMultilevel"/>
    <w:tmpl w:val="CCFC76DE"/>
    <w:lvl w:ilvl="0" w:tplc="96B07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512679"/>
    <w:multiLevelType w:val="multilevel"/>
    <w:tmpl w:val="4BB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6F296B"/>
    <w:multiLevelType w:val="hybridMultilevel"/>
    <w:tmpl w:val="C0C6EBF0"/>
    <w:lvl w:ilvl="0" w:tplc="EAB6DE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867F1"/>
    <w:multiLevelType w:val="hybridMultilevel"/>
    <w:tmpl w:val="5C4EB190"/>
    <w:lvl w:ilvl="0" w:tplc="08090001">
      <w:start w:val="1"/>
      <w:numFmt w:val="bullet"/>
      <w:lvlText w:val=""/>
      <w:lvlJc w:val="left"/>
      <w:pPr>
        <w:ind w:left="360" w:hanging="360"/>
      </w:pPr>
      <w:rPr>
        <w:rFonts w:ascii="Symbol" w:hAnsi="Symbol" w:hint="default"/>
      </w:rPr>
    </w:lvl>
    <w:lvl w:ilvl="1" w:tplc="7F72C63C">
      <w:start w:val="1"/>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19"/>
  </w:num>
  <w:num w:numId="4">
    <w:abstractNumId w:val="30"/>
  </w:num>
  <w:num w:numId="5">
    <w:abstractNumId w:val="0"/>
  </w:num>
  <w:num w:numId="6">
    <w:abstractNumId w:val="10"/>
  </w:num>
  <w:num w:numId="7">
    <w:abstractNumId w:val="20"/>
  </w:num>
  <w:num w:numId="8">
    <w:abstractNumId w:val="27"/>
  </w:num>
  <w:num w:numId="9">
    <w:abstractNumId w:val="13"/>
  </w:num>
  <w:num w:numId="10">
    <w:abstractNumId w:val="11"/>
  </w:num>
  <w:num w:numId="11">
    <w:abstractNumId w:val="3"/>
  </w:num>
  <w:num w:numId="12">
    <w:abstractNumId w:val="22"/>
  </w:num>
  <w:num w:numId="13">
    <w:abstractNumId w:val="16"/>
  </w:num>
  <w:num w:numId="14">
    <w:abstractNumId w:val="9"/>
  </w:num>
  <w:num w:numId="15">
    <w:abstractNumId w:val="15"/>
  </w:num>
  <w:num w:numId="16">
    <w:abstractNumId w:val="28"/>
  </w:num>
  <w:num w:numId="17">
    <w:abstractNumId w:val="21"/>
  </w:num>
  <w:num w:numId="18">
    <w:abstractNumId w:val="25"/>
  </w:num>
  <w:num w:numId="19">
    <w:abstractNumId w:val="2"/>
  </w:num>
  <w:num w:numId="20">
    <w:abstractNumId w:val="17"/>
  </w:num>
  <w:num w:numId="21">
    <w:abstractNumId w:val="4"/>
  </w:num>
  <w:num w:numId="22">
    <w:abstractNumId w:val="14"/>
  </w:num>
  <w:num w:numId="23">
    <w:abstractNumId w:val="5"/>
  </w:num>
  <w:num w:numId="24">
    <w:abstractNumId w:val="24"/>
  </w:num>
  <w:num w:numId="25">
    <w:abstractNumId w:val="8"/>
  </w:num>
  <w:num w:numId="26">
    <w:abstractNumId w:val="1"/>
  </w:num>
  <w:num w:numId="27">
    <w:abstractNumId w:val="18"/>
  </w:num>
  <w:num w:numId="28">
    <w:abstractNumId w:val="6"/>
  </w:num>
  <w:num w:numId="29">
    <w:abstractNumId w:val="26"/>
  </w:num>
  <w:num w:numId="30">
    <w:abstractNumId w:val="12"/>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E3"/>
    <w:rsid w:val="00015A28"/>
    <w:rsid w:val="0002068C"/>
    <w:rsid w:val="00052AD8"/>
    <w:rsid w:val="00055064"/>
    <w:rsid w:val="000C4127"/>
    <w:rsid w:val="000C6D97"/>
    <w:rsid w:val="000C7CF2"/>
    <w:rsid w:val="000D0DFC"/>
    <w:rsid w:val="000F55B9"/>
    <w:rsid w:val="00115550"/>
    <w:rsid w:val="001158ED"/>
    <w:rsid w:val="001268FE"/>
    <w:rsid w:val="001337E1"/>
    <w:rsid w:val="001360B2"/>
    <w:rsid w:val="00142F7D"/>
    <w:rsid w:val="00147007"/>
    <w:rsid w:val="001549F0"/>
    <w:rsid w:val="00174336"/>
    <w:rsid w:val="001A747A"/>
    <w:rsid w:val="001B4E67"/>
    <w:rsid w:val="001C3676"/>
    <w:rsid w:val="001C5785"/>
    <w:rsid w:val="001D0EC4"/>
    <w:rsid w:val="001D254B"/>
    <w:rsid w:val="001E1AE9"/>
    <w:rsid w:val="001E7C86"/>
    <w:rsid w:val="00206593"/>
    <w:rsid w:val="0021135F"/>
    <w:rsid w:val="002345F6"/>
    <w:rsid w:val="00237393"/>
    <w:rsid w:val="00240430"/>
    <w:rsid w:val="0024145D"/>
    <w:rsid w:val="00241494"/>
    <w:rsid w:val="002450D4"/>
    <w:rsid w:val="002463ED"/>
    <w:rsid w:val="002538A2"/>
    <w:rsid w:val="0025745C"/>
    <w:rsid w:val="00260DC2"/>
    <w:rsid w:val="002634EA"/>
    <w:rsid w:val="00264464"/>
    <w:rsid w:val="00282991"/>
    <w:rsid w:val="002836EF"/>
    <w:rsid w:val="00295CFE"/>
    <w:rsid w:val="002B0832"/>
    <w:rsid w:val="002B3C5A"/>
    <w:rsid w:val="002B3DD4"/>
    <w:rsid w:val="002C0750"/>
    <w:rsid w:val="002C122A"/>
    <w:rsid w:val="002D2A49"/>
    <w:rsid w:val="002D433D"/>
    <w:rsid w:val="002D5850"/>
    <w:rsid w:val="002D6389"/>
    <w:rsid w:val="002E4166"/>
    <w:rsid w:val="002E4DA5"/>
    <w:rsid w:val="00307D78"/>
    <w:rsid w:val="00310769"/>
    <w:rsid w:val="00314EF8"/>
    <w:rsid w:val="003225AC"/>
    <w:rsid w:val="00325B76"/>
    <w:rsid w:val="00335550"/>
    <w:rsid w:val="00343134"/>
    <w:rsid w:val="00347505"/>
    <w:rsid w:val="00352106"/>
    <w:rsid w:val="00360F5B"/>
    <w:rsid w:val="00362E5B"/>
    <w:rsid w:val="00364838"/>
    <w:rsid w:val="00392BDF"/>
    <w:rsid w:val="0039422E"/>
    <w:rsid w:val="00397014"/>
    <w:rsid w:val="003B224C"/>
    <w:rsid w:val="003C4530"/>
    <w:rsid w:val="003C618B"/>
    <w:rsid w:val="003D538F"/>
    <w:rsid w:val="003D59CD"/>
    <w:rsid w:val="003F52FF"/>
    <w:rsid w:val="003F7EEC"/>
    <w:rsid w:val="00413F7D"/>
    <w:rsid w:val="00415A23"/>
    <w:rsid w:val="00415BB7"/>
    <w:rsid w:val="00434D60"/>
    <w:rsid w:val="00437D0F"/>
    <w:rsid w:val="00443A66"/>
    <w:rsid w:val="00451296"/>
    <w:rsid w:val="00453275"/>
    <w:rsid w:val="0046798B"/>
    <w:rsid w:val="004748B0"/>
    <w:rsid w:val="00486F62"/>
    <w:rsid w:val="004A15C5"/>
    <w:rsid w:val="004D1777"/>
    <w:rsid w:val="004E13DD"/>
    <w:rsid w:val="00502F57"/>
    <w:rsid w:val="00507B80"/>
    <w:rsid w:val="0051265D"/>
    <w:rsid w:val="00535627"/>
    <w:rsid w:val="0053754F"/>
    <w:rsid w:val="005462DE"/>
    <w:rsid w:val="00557EEB"/>
    <w:rsid w:val="00566F34"/>
    <w:rsid w:val="00567A01"/>
    <w:rsid w:val="00580359"/>
    <w:rsid w:val="00591657"/>
    <w:rsid w:val="005A046B"/>
    <w:rsid w:val="005B5A10"/>
    <w:rsid w:val="005C168C"/>
    <w:rsid w:val="005C7C1D"/>
    <w:rsid w:val="005D26C2"/>
    <w:rsid w:val="005D294C"/>
    <w:rsid w:val="005F6D17"/>
    <w:rsid w:val="00604D82"/>
    <w:rsid w:val="00620650"/>
    <w:rsid w:val="00630846"/>
    <w:rsid w:val="0063287A"/>
    <w:rsid w:val="00632CF0"/>
    <w:rsid w:val="0064715C"/>
    <w:rsid w:val="0065327F"/>
    <w:rsid w:val="006572CF"/>
    <w:rsid w:val="006633B6"/>
    <w:rsid w:val="00665CF9"/>
    <w:rsid w:val="00666B17"/>
    <w:rsid w:val="00666B6A"/>
    <w:rsid w:val="00677888"/>
    <w:rsid w:val="0068542D"/>
    <w:rsid w:val="00690616"/>
    <w:rsid w:val="00694DEF"/>
    <w:rsid w:val="006A1D2F"/>
    <w:rsid w:val="006A41A9"/>
    <w:rsid w:val="006C4A20"/>
    <w:rsid w:val="006C5EA4"/>
    <w:rsid w:val="006E3151"/>
    <w:rsid w:val="007227A3"/>
    <w:rsid w:val="0073110C"/>
    <w:rsid w:val="00731496"/>
    <w:rsid w:val="00732183"/>
    <w:rsid w:val="0073741A"/>
    <w:rsid w:val="00737BA5"/>
    <w:rsid w:val="007462BE"/>
    <w:rsid w:val="007532F5"/>
    <w:rsid w:val="00753EFF"/>
    <w:rsid w:val="007677E1"/>
    <w:rsid w:val="00786017"/>
    <w:rsid w:val="007A0FFF"/>
    <w:rsid w:val="007A3D31"/>
    <w:rsid w:val="007C1B81"/>
    <w:rsid w:val="007E4839"/>
    <w:rsid w:val="007E4A9C"/>
    <w:rsid w:val="007E6B4D"/>
    <w:rsid w:val="008070C5"/>
    <w:rsid w:val="00815D33"/>
    <w:rsid w:val="00820EDE"/>
    <w:rsid w:val="00821EB8"/>
    <w:rsid w:val="0082227A"/>
    <w:rsid w:val="00850A41"/>
    <w:rsid w:val="008669E3"/>
    <w:rsid w:val="008733E3"/>
    <w:rsid w:val="008904C0"/>
    <w:rsid w:val="00893C25"/>
    <w:rsid w:val="00896D52"/>
    <w:rsid w:val="008A6BAA"/>
    <w:rsid w:val="008B0F15"/>
    <w:rsid w:val="008B6347"/>
    <w:rsid w:val="008B692C"/>
    <w:rsid w:val="008C0E6D"/>
    <w:rsid w:val="008C7F47"/>
    <w:rsid w:val="008D0A87"/>
    <w:rsid w:val="008D38A3"/>
    <w:rsid w:val="008F0E50"/>
    <w:rsid w:val="008F3C24"/>
    <w:rsid w:val="008F4DA3"/>
    <w:rsid w:val="0090050A"/>
    <w:rsid w:val="009054B4"/>
    <w:rsid w:val="00906427"/>
    <w:rsid w:val="00921292"/>
    <w:rsid w:val="00925374"/>
    <w:rsid w:val="00932EEE"/>
    <w:rsid w:val="00936B6F"/>
    <w:rsid w:val="00943816"/>
    <w:rsid w:val="00960A32"/>
    <w:rsid w:val="00961F9C"/>
    <w:rsid w:val="00987B25"/>
    <w:rsid w:val="009941BC"/>
    <w:rsid w:val="0099448F"/>
    <w:rsid w:val="009A0294"/>
    <w:rsid w:val="009B2998"/>
    <w:rsid w:val="009C4CA0"/>
    <w:rsid w:val="009C5BB4"/>
    <w:rsid w:val="009E1B99"/>
    <w:rsid w:val="009E363C"/>
    <w:rsid w:val="009E742C"/>
    <w:rsid w:val="009F6932"/>
    <w:rsid w:val="009F7045"/>
    <w:rsid w:val="009F77D6"/>
    <w:rsid w:val="00A03250"/>
    <w:rsid w:val="00A070D0"/>
    <w:rsid w:val="00A209F9"/>
    <w:rsid w:val="00A2169C"/>
    <w:rsid w:val="00A23444"/>
    <w:rsid w:val="00A2485B"/>
    <w:rsid w:val="00A253F0"/>
    <w:rsid w:val="00A40878"/>
    <w:rsid w:val="00A5394F"/>
    <w:rsid w:val="00A560D2"/>
    <w:rsid w:val="00A56C8F"/>
    <w:rsid w:val="00A65407"/>
    <w:rsid w:val="00A714B5"/>
    <w:rsid w:val="00A7151D"/>
    <w:rsid w:val="00A80266"/>
    <w:rsid w:val="00A97FBF"/>
    <w:rsid w:val="00AA677F"/>
    <w:rsid w:val="00AC2263"/>
    <w:rsid w:val="00AC4C2B"/>
    <w:rsid w:val="00AC5E08"/>
    <w:rsid w:val="00AC7C67"/>
    <w:rsid w:val="00AE2B4D"/>
    <w:rsid w:val="00AE651C"/>
    <w:rsid w:val="00AF2294"/>
    <w:rsid w:val="00AF6105"/>
    <w:rsid w:val="00B0122A"/>
    <w:rsid w:val="00B0640A"/>
    <w:rsid w:val="00B06A75"/>
    <w:rsid w:val="00B10C0C"/>
    <w:rsid w:val="00B22E33"/>
    <w:rsid w:val="00B31559"/>
    <w:rsid w:val="00B414C5"/>
    <w:rsid w:val="00B47DF6"/>
    <w:rsid w:val="00B5720E"/>
    <w:rsid w:val="00B66883"/>
    <w:rsid w:val="00B716F0"/>
    <w:rsid w:val="00B72A99"/>
    <w:rsid w:val="00B74068"/>
    <w:rsid w:val="00B74FEF"/>
    <w:rsid w:val="00B778FF"/>
    <w:rsid w:val="00BB113D"/>
    <w:rsid w:val="00BB526F"/>
    <w:rsid w:val="00BC618A"/>
    <w:rsid w:val="00BC7187"/>
    <w:rsid w:val="00BE275E"/>
    <w:rsid w:val="00BE62DA"/>
    <w:rsid w:val="00C03A1A"/>
    <w:rsid w:val="00C057A2"/>
    <w:rsid w:val="00C11FF9"/>
    <w:rsid w:val="00C23000"/>
    <w:rsid w:val="00C26370"/>
    <w:rsid w:val="00C27DF8"/>
    <w:rsid w:val="00C475CC"/>
    <w:rsid w:val="00C55CD2"/>
    <w:rsid w:val="00C55ED6"/>
    <w:rsid w:val="00C61ADD"/>
    <w:rsid w:val="00C63F1D"/>
    <w:rsid w:val="00C65427"/>
    <w:rsid w:val="00C91066"/>
    <w:rsid w:val="00C92FC6"/>
    <w:rsid w:val="00CA3B28"/>
    <w:rsid w:val="00CC0610"/>
    <w:rsid w:val="00CC0AB1"/>
    <w:rsid w:val="00CF5142"/>
    <w:rsid w:val="00D17220"/>
    <w:rsid w:val="00D24F4A"/>
    <w:rsid w:val="00D27F63"/>
    <w:rsid w:val="00D52FD3"/>
    <w:rsid w:val="00D56C8F"/>
    <w:rsid w:val="00D6262D"/>
    <w:rsid w:val="00D72B4F"/>
    <w:rsid w:val="00D82DCA"/>
    <w:rsid w:val="00D970AA"/>
    <w:rsid w:val="00DA3FEC"/>
    <w:rsid w:val="00DA41E5"/>
    <w:rsid w:val="00DA561C"/>
    <w:rsid w:val="00DB0581"/>
    <w:rsid w:val="00DB7BDA"/>
    <w:rsid w:val="00DD488D"/>
    <w:rsid w:val="00DD7962"/>
    <w:rsid w:val="00DF2E85"/>
    <w:rsid w:val="00E020D5"/>
    <w:rsid w:val="00E154A3"/>
    <w:rsid w:val="00E165AD"/>
    <w:rsid w:val="00E209A9"/>
    <w:rsid w:val="00E25406"/>
    <w:rsid w:val="00E25A7C"/>
    <w:rsid w:val="00E5559F"/>
    <w:rsid w:val="00E60619"/>
    <w:rsid w:val="00E757F1"/>
    <w:rsid w:val="00EA2DA7"/>
    <w:rsid w:val="00EB3D5C"/>
    <w:rsid w:val="00EC10A4"/>
    <w:rsid w:val="00EC39B5"/>
    <w:rsid w:val="00EC75D8"/>
    <w:rsid w:val="00ED2AAC"/>
    <w:rsid w:val="00ED3B86"/>
    <w:rsid w:val="00ED446F"/>
    <w:rsid w:val="00EF2B98"/>
    <w:rsid w:val="00F0023B"/>
    <w:rsid w:val="00F00382"/>
    <w:rsid w:val="00F3385E"/>
    <w:rsid w:val="00F45158"/>
    <w:rsid w:val="00F46011"/>
    <w:rsid w:val="00F54485"/>
    <w:rsid w:val="00F60833"/>
    <w:rsid w:val="00F64646"/>
    <w:rsid w:val="00F679A1"/>
    <w:rsid w:val="00F70AE3"/>
    <w:rsid w:val="00F81642"/>
    <w:rsid w:val="00F96822"/>
    <w:rsid w:val="00F976FF"/>
    <w:rsid w:val="00FB7BE7"/>
    <w:rsid w:val="00FD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1C6F0"/>
  <w15:chartTrackingRefBased/>
  <w15:docId w15:val="{9993545B-4C0D-4AA3-A72C-2A9B8222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7F"/>
    <w:pPr>
      <w:jc w:val="left"/>
    </w:pPr>
    <w:rPr>
      <w:rFonts w:ascii="Open Sans" w:hAnsi="Open Sans"/>
      <w:sz w:val="20"/>
    </w:rPr>
  </w:style>
  <w:style w:type="paragraph" w:styleId="Titre1">
    <w:name w:val="heading 1"/>
    <w:basedOn w:val="Normal"/>
    <w:next w:val="Normal"/>
    <w:link w:val="Titre1Car"/>
    <w:uiPriority w:val="9"/>
    <w:qFormat/>
    <w:rsid w:val="0065327F"/>
    <w:pPr>
      <w:keepNext/>
      <w:keepLines/>
      <w:spacing w:before="240"/>
      <w:outlineLvl w:val="0"/>
    </w:pPr>
    <w:rPr>
      <w:rFonts w:eastAsiaTheme="majorEastAsia" w:cstheme="majorBidi"/>
      <w:color w:val="003299"/>
      <w:sz w:val="32"/>
      <w:szCs w:val="32"/>
    </w:rPr>
  </w:style>
  <w:style w:type="paragraph" w:styleId="Titre2">
    <w:name w:val="heading 2"/>
    <w:basedOn w:val="Normal"/>
    <w:next w:val="Normal"/>
    <w:link w:val="Titre2Car"/>
    <w:uiPriority w:val="9"/>
    <w:unhideWhenUsed/>
    <w:qFormat/>
    <w:rsid w:val="0065327F"/>
    <w:pPr>
      <w:keepNext/>
      <w:keepLines/>
      <w:spacing w:before="40"/>
      <w:outlineLvl w:val="1"/>
    </w:pPr>
    <w:rPr>
      <w:rFonts w:eastAsiaTheme="majorEastAsia" w:cstheme="majorBidi"/>
      <w:color w:val="9FAEE5"/>
      <w:sz w:val="26"/>
      <w:szCs w:val="26"/>
    </w:rPr>
  </w:style>
  <w:style w:type="paragraph" w:styleId="Titre3">
    <w:name w:val="heading 3"/>
    <w:basedOn w:val="Normal"/>
    <w:next w:val="Normal"/>
    <w:link w:val="Titre3Car"/>
    <w:uiPriority w:val="9"/>
    <w:unhideWhenUsed/>
    <w:qFormat/>
    <w:rsid w:val="00B06A75"/>
    <w:pPr>
      <w:keepNext/>
      <w:keepLines/>
      <w:spacing w:before="40"/>
      <w:outlineLvl w:val="2"/>
    </w:pPr>
    <w:rPr>
      <w:rFonts w:asciiTheme="majorHAnsi" w:eastAsiaTheme="majorEastAsia" w:hAnsiTheme="majorHAnsi" w:cstheme="majorBidi"/>
      <w:color w:val="ADCB57"/>
      <w:sz w:val="26"/>
      <w:szCs w:val="24"/>
    </w:rPr>
  </w:style>
  <w:style w:type="paragraph" w:styleId="Titre4">
    <w:name w:val="heading 4"/>
    <w:basedOn w:val="Normal"/>
    <w:next w:val="Normal"/>
    <w:link w:val="Titre4Car"/>
    <w:uiPriority w:val="9"/>
    <w:semiHidden/>
    <w:unhideWhenUsed/>
    <w:qFormat/>
    <w:rsid w:val="0065327F"/>
    <w:pPr>
      <w:keepNext/>
      <w:keepLines/>
      <w:spacing w:before="40"/>
      <w:outlineLvl w:val="3"/>
    </w:pPr>
    <w:rPr>
      <w:rFonts w:eastAsiaTheme="majorEastAsia" w:cstheme="majorBidi"/>
      <w:i/>
      <w:iCs/>
      <w:color w:val="BFBF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5327F"/>
    <w:pPr>
      <w:spacing w:line="240" w:lineRule="auto"/>
    </w:pPr>
    <w:rPr>
      <w:rFonts w:ascii="Open Sans" w:eastAsiaTheme="minorEastAsia" w:hAnsi="Open Sans"/>
      <w:lang w:val="en-US"/>
    </w:rPr>
  </w:style>
  <w:style w:type="character" w:customStyle="1" w:styleId="SansinterligneCar">
    <w:name w:val="Sans interligne Car"/>
    <w:basedOn w:val="Policepardfaut"/>
    <w:link w:val="Sansinterligne"/>
    <w:uiPriority w:val="1"/>
    <w:rsid w:val="0065327F"/>
    <w:rPr>
      <w:rFonts w:ascii="Open Sans" w:eastAsiaTheme="minorEastAsia" w:hAnsi="Open Sans"/>
      <w:lang w:val="en-US"/>
    </w:rPr>
  </w:style>
  <w:style w:type="character" w:customStyle="1" w:styleId="Titre1Car">
    <w:name w:val="Titre 1 Car"/>
    <w:basedOn w:val="Policepardfaut"/>
    <w:link w:val="Titre1"/>
    <w:uiPriority w:val="9"/>
    <w:rsid w:val="0065327F"/>
    <w:rPr>
      <w:rFonts w:ascii="Open Sans" w:eastAsiaTheme="majorEastAsia" w:hAnsi="Open Sans" w:cstheme="majorBidi"/>
      <w:color w:val="003299"/>
      <w:sz w:val="32"/>
      <w:szCs w:val="32"/>
    </w:rPr>
  </w:style>
  <w:style w:type="character" w:customStyle="1" w:styleId="Titre2Car">
    <w:name w:val="Titre 2 Car"/>
    <w:basedOn w:val="Policepardfaut"/>
    <w:link w:val="Titre2"/>
    <w:uiPriority w:val="9"/>
    <w:rsid w:val="0065327F"/>
    <w:rPr>
      <w:rFonts w:ascii="Open Sans" w:eastAsiaTheme="majorEastAsia" w:hAnsi="Open Sans" w:cstheme="majorBidi"/>
      <w:color w:val="9FAEE5"/>
      <w:sz w:val="26"/>
      <w:szCs w:val="26"/>
    </w:rPr>
  </w:style>
  <w:style w:type="character" w:customStyle="1" w:styleId="Titre3Car">
    <w:name w:val="Titre 3 Car"/>
    <w:basedOn w:val="Policepardfaut"/>
    <w:link w:val="Titre3"/>
    <w:uiPriority w:val="9"/>
    <w:rsid w:val="00B06A75"/>
    <w:rPr>
      <w:rFonts w:asciiTheme="majorHAnsi" w:eastAsiaTheme="majorEastAsia" w:hAnsiTheme="majorHAnsi" w:cstheme="majorBidi"/>
      <w:color w:val="ADCB57"/>
      <w:sz w:val="26"/>
      <w:szCs w:val="24"/>
    </w:rPr>
  </w:style>
  <w:style w:type="paragraph" w:styleId="En-ttedetabledesmatires">
    <w:name w:val="TOC Heading"/>
    <w:basedOn w:val="Titre1"/>
    <w:next w:val="Normal"/>
    <w:uiPriority w:val="39"/>
    <w:unhideWhenUsed/>
    <w:qFormat/>
    <w:rsid w:val="001B4E67"/>
    <w:pPr>
      <w:outlineLvl w:val="9"/>
    </w:pPr>
    <w:rPr>
      <w:color w:val="BFBF00" w:themeColor="accent1" w:themeShade="BF"/>
      <w:lang w:val="en-US"/>
    </w:rPr>
  </w:style>
  <w:style w:type="paragraph" w:styleId="TM1">
    <w:name w:val="toc 1"/>
    <w:basedOn w:val="Normal"/>
    <w:next w:val="Normal"/>
    <w:autoRedefine/>
    <w:uiPriority w:val="39"/>
    <w:unhideWhenUsed/>
    <w:rsid w:val="001B4E67"/>
    <w:pPr>
      <w:spacing w:after="100"/>
    </w:pPr>
  </w:style>
  <w:style w:type="paragraph" w:styleId="TM2">
    <w:name w:val="toc 2"/>
    <w:basedOn w:val="Normal"/>
    <w:next w:val="Normal"/>
    <w:autoRedefine/>
    <w:uiPriority w:val="39"/>
    <w:unhideWhenUsed/>
    <w:rsid w:val="001B4E67"/>
    <w:pPr>
      <w:spacing w:after="100"/>
      <w:ind w:left="220"/>
    </w:pPr>
  </w:style>
  <w:style w:type="character" w:styleId="Lienhypertexte">
    <w:name w:val="Hyperlink"/>
    <w:basedOn w:val="Policepardfaut"/>
    <w:uiPriority w:val="99"/>
    <w:unhideWhenUsed/>
    <w:rsid w:val="001B4E67"/>
    <w:rPr>
      <w:color w:val="0563C1" w:themeColor="hyperlink"/>
      <w:u w:val="single"/>
    </w:rPr>
  </w:style>
  <w:style w:type="paragraph" w:styleId="TM3">
    <w:name w:val="toc 3"/>
    <w:basedOn w:val="Normal"/>
    <w:next w:val="Normal"/>
    <w:autoRedefine/>
    <w:uiPriority w:val="39"/>
    <w:unhideWhenUsed/>
    <w:rsid w:val="00896D52"/>
    <w:pPr>
      <w:spacing w:after="100"/>
      <w:ind w:left="440"/>
    </w:pPr>
  </w:style>
  <w:style w:type="paragraph" w:styleId="Paragraphedeliste">
    <w:name w:val="List Paragraph"/>
    <w:basedOn w:val="Normal"/>
    <w:uiPriority w:val="34"/>
    <w:qFormat/>
    <w:rsid w:val="00DD488D"/>
    <w:pPr>
      <w:ind w:left="720"/>
      <w:contextualSpacing/>
    </w:pPr>
  </w:style>
  <w:style w:type="table" w:styleId="Grilledutableau">
    <w:name w:val="Table Grid"/>
    <w:basedOn w:val="TableauNormal"/>
    <w:uiPriority w:val="39"/>
    <w:rsid w:val="00DD4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32183"/>
    <w:rPr>
      <w:sz w:val="16"/>
      <w:szCs w:val="16"/>
    </w:rPr>
  </w:style>
  <w:style w:type="paragraph" w:styleId="Commentaire">
    <w:name w:val="annotation text"/>
    <w:basedOn w:val="Normal"/>
    <w:link w:val="CommentaireCar"/>
    <w:uiPriority w:val="99"/>
    <w:semiHidden/>
    <w:unhideWhenUsed/>
    <w:rsid w:val="00732183"/>
    <w:pPr>
      <w:spacing w:line="240" w:lineRule="auto"/>
    </w:pPr>
    <w:rPr>
      <w:szCs w:val="20"/>
    </w:rPr>
  </w:style>
  <w:style w:type="character" w:customStyle="1" w:styleId="CommentaireCar">
    <w:name w:val="Commentaire Car"/>
    <w:basedOn w:val="Policepardfaut"/>
    <w:link w:val="Commentaire"/>
    <w:uiPriority w:val="99"/>
    <w:semiHidden/>
    <w:rsid w:val="00732183"/>
    <w:rPr>
      <w:sz w:val="20"/>
      <w:szCs w:val="20"/>
    </w:rPr>
  </w:style>
  <w:style w:type="paragraph" w:styleId="Objetducommentaire">
    <w:name w:val="annotation subject"/>
    <w:basedOn w:val="Commentaire"/>
    <w:next w:val="Commentaire"/>
    <w:link w:val="ObjetducommentaireCar"/>
    <w:uiPriority w:val="99"/>
    <w:semiHidden/>
    <w:unhideWhenUsed/>
    <w:rsid w:val="00732183"/>
    <w:rPr>
      <w:b/>
      <w:bCs/>
    </w:rPr>
  </w:style>
  <w:style w:type="character" w:customStyle="1" w:styleId="ObjetducommentaireCar">
    <w:name w:val="Objet du commentaire Car"/>
    <w:basedOn w:val="CommentaireCar"/>
    <w:link w:val="Objetducommentaire"/>
    <w:uiPriority w:val="99"/>
    <w:semiHidden/>
    <w:rsid w:val="00732183"/>
    <w:rPr>
      <w:b/>
      <w:bCs/>
      <w:sz w:val="20"/>
      <w:szCs w:val="20"/>
    </w:rPr>
  </w:style>
  <w:style w:type="paragraph" w:styleId="Textedebulles">
    <w:name w:val="Balloon Text"/>
    <w:basedOn w:val="Normal"/>
    <w:link w:val="TextedebullesCar"/>
    <w:uiPriority w:val="99"/>
    <w:semiHidden/>
    <w:unhideWhenUsed/>
    <w:rsid w:val="0073218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183"/>
    <w:rPr>
      <w:rFonts w:ascii="Segoe UI" w:hAnsi="Segoe UI" w:cs="Segoe UI"/>
      <w:sz w:val="18"/>
      <w:szCs w:val="18"/>
    </w:rPr>
  </w:style>
  <w:style w:type="paragraph" w:customStyle="1" w:styleId="Default">
    <w:name w:val="Default"/>
    <w:rsid w:val="00B66883"/>
    <w:pPr>
      <w:autoSpaceDE w:val="0"/>
      <w:autoSpaceDN w:val="0"/>
      <w:adjustRightInd w:val="0"/>
      <w:spacing w:line="240" w:lineRule="auto"/>
    </w:pPr>
    <w:rPr>
      <w:rFonts w:cs="Arial"/>
      <w:color w:val="000000"/>
      <w:sz w:val="24"/>
      <w:szCs w:val="24"/>
    </w:rPr>
  </w:style>
  <w:style w:type="paragraph" w:styleId="Notedebasdepage">
    <w:name w:val="footnote text"/>
    <w:basedOn w:val="Normal"/>
    <w:link w:val="NotedebasdepageCar"/>
    <w:uiPriority w:val="99"/>
    <w:semiHidden/>
    <w:unhideWhenUsed/>
    <w:rsid w:val="00ED3B86"/>
    <w:pPr>
      <w:spacing w:line="240" w:lineRule="auto"/>
    </w:pPr>
    <w:rPr>
      <w:szCs w:val="20"/>
    </w:rPr>
  </w:style>
  <w:style w:type="character" w:customStyle="1" w:styleId="NotedebasdepageCar">
    <w:name w:val="Note de bas de page Car"/>
    <w:basedOn w:val="Policepardfaut"/>
    <w:link w:val="Notedebasdepage"/>
    <w:uiPriority w:val="99"/>
    <w:semiHidden/>
    <w:rsid w:val="00ED3B86"/>
    <w:rPr>
      <w:sz w:val="20"/>
      <w:szCs w:val="20"/>
    </w:rPr>
  </w:style>
  <w:style w:type="character" w:styleId="Appelnotedebasdep">
    <w:name w:val="footnote reference"/>
    <w:basedOn w:val="Policepardfaut"/>
    <w:uiPriority w:val="99"/>
    <w:semiHidden/>
    <w:unhideWhenUsed/>
    <w:rsid w:val="00ED3B86"/>
    <w:rPr>
      <w:vertAlign w:val="superscript"/>
    </w:rPr>
  </w:style>
  <w:style w:type="paragraph" w:styleId="En-tte">
    <w:name w:val="header"/>
    <w:basedOn w:val="Normal"/>
    <w:link w:val="En-tteCar"/>
    <w:uiPriority w:val="99"/>
    <w:unhideWhenUsed/>
    <w:rsid w:val="007227A3"/>
    <w:pPr>
      <w:tabs>
        <w:tab w:val="center" w:pos="4513"/>
        <w:tab w:val="right" w:pos="9026"/>
      </w:tabs>
      <w:spacing w:line="240" w:lineRule="auto"/>
    </w:pPr>
  </w:style>
  <w:style w:type="character" w:customStyle="1" w:styleId="En-tteCar">
    <w:name w:val="En-tête Car"/>
    <w:basedOn w:val="Policepardfaut"/>
    <w:link w:val="En-tte"/>
    <w:uiPriority w:val="99"/>
    <w:rsid w:val="007227A3"/>
  </w:style>
  <w:style w:type="paragraph" w:styleId="Pieddepage">
    <w:name w:val="footer"/>
    <w:basedOn w:val="Normal"/>
    <w:link w:val="PieddepageCar"/>
    <w:uiPriority w:val="99"/>
    <w:unhideWhenUsed/>
    <w:rsid w:val="007227A3"/>
    <w:pPr>
      <w:tabs>
        <w:tab w:val="center" w:pos="4513"/>
        <w:tab w:val="right" w:pos="9026"/>
      </w:tabs>
      <w:spacing w:line="240" w:lineRule="auto"/>
    </w:pPr>
  </w:style>
  <w:style w:type="character" w:customStyle="1" w:styleId="PieddepageCar">
    <w:name w:val="Pied de page Car"/>
    <w:basedOn w:val="Policepardfaut"/>
    <w:link w:val="Pieddepage"/>
    <w:uiPriority w:val="99"/>
    <w:rsid w:val="007227A3"/>
  </w:style>
  <w:style w:type="paragraph" w:styleId="Titre">
    <w:name w:val="Title"/>
    <w:basedOn w:val="Normal"/>
    <w:next w:val="Normal"/>
    <w:link w:val="TitreCar"/>
    <w:uiPriority w:val="10"/>
    <w:qFormat/>
    <w:rsid w:val="00932EEE"/>
    <w:pPr>
      <w:spacing w:line="240" w:lineRule="auto"/>
      <w:contextualSpacing/>
      <w:jc w:val="center"/>
    </w:pPr>
    <w:rPr>
      <w:rFonts w:eastAsiaTheme="majorEastAsia" w:cstheme="majorBidi"/>
      <w:color w:val="003399" w:themeColor="text2"/>
      <w:spacing w:val="-10"/>
      <w:kern w:val="28"/>
      <w:sz w:val="72"/>
      <w:szCs w:val="56"/>
    </w:rPr>
  </w:style>
  <w:style w:type="character" w:customStyle="1" w:styleId="TitreCar">
    <w:name w:val="Titre Car"/>
    <w:basedOn w:val="Policepardfaut"/>
    <w:link w:val="Titre"/>
    <w:uiPriority w:val="10"/>
    <w:rsid w:val="00932EEE"/>
    <w:rPr>
      <w:rFonts w:eastAsiaTheme="majorEastAsia" w:cstheme="majorBidi"/>
      <w:color w:val="003399" w:themeColor="text2"/>
      <w:spacing w:val="-10"/>
      <w:kern w:val="28"/>
      <w:sz w:val="72"/>
      <w:szCs w:val="56"/>
    </w:rPr>
  </w:style>
  <w:style w:type="character" w:customStyle="1" w:styleId="Titre4Car">
    <w:name w:val="Titre 4 Car"/>
    <w:basedOn w:val="Policepardfaut"/>
    <w:link w:val="Titre4"/>
    <w:uiPriority w:val="9"/>
    <w:semiHidden/>
    <w:rsid w:val="0065327F"/>
    <w:rPr>
      <w:rFonts w:ascii="Open Sans" w:eastAsiaTheme="majorEastAsia" w:hAnsi="Open Sans" w:cstheme="majorBidi"/>
      <w:i/>
      <w:iCs/>
      <w:color w:val="BFBF00" w:themeColor="accent1" w:themeShade="BF"/>
      <w:sz w:val="20"/>
    </w:rPr>
  </w:style>
  <w:style w:type="paragraph" w:styleId="NormalWeb">
    <w:name w:val="Normal (Web)"/>
    <w:basedOn w:val="Normal"/>
    <w:uiPriority w:val="99"/>
    <w:unhideWhenUsed/>
    <w:rsid w:val="007C1B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xtebrut">
    <w:name w:val="Plain Text"/>
    <w:basedOn w:val="Normal"/>
    <w:link w:val="TextebrutCar"/>
    <w:uiPriority w:val="99"/>
    <w:semiHidden/>
    <w:unhideWhenUsed/>
    <w:rsid w:val="007C1B81"/>
    <w:pPr>
      <w:spacing w:line="240" w:lineRule="auto"/>
    </w:pPr>
    <w:rPr>
      <w:rFonts w:ascii="Calibri" w:hAnsi="Calibri" w:cs="Consolas"/>
      <w:sz w:val="22"/>
      <w:szCs w:val="21"/>
    </w:rPr>
  </w:style>
  <w:style w:type="character" w:customStyle="1" w:styleId="TextebrutCar">
    <w:name w:val="Texte brut Car"/>
    <w:basedOn w:val="Policepardfaut"/>
    <w:link w:val="Textebrut"/>
    <w:uiPriority w:val="99"/>
    <w:semiHidden/>
    <w:rsid w:val="007C1B81"/>
    <w:rPr>
      <w:rFonts w:cs="Consolas"/>
      <w:szCs w:val="21"/>
    </w:rPr>
  </w:style>
  <w:style w:type="character" w:styleId="Accentuation">
    <w:name w:val="Emphasis"/>
    <w:basedOn w:val="Policepardfaut"/>
    <w:uiPriority w:val="20"/>
    <w:qFormat/>
    <w:rsid w:val="007C1B81"/>
    <w:rPr>
      <w:i/>
      <w:iCs/>
    </w:rPr>
  </w:style>
  <w:style w:type="character" w:styleId="lev">
    <w:name w:val="Strong"/>
    <w:basedOn w:val="Policepardfaut"/>
    <w:uiPriority w:val="22"/>
    <w:qFormat/>
    <w:rsid w:val="007C1B81"/>
    <w:rPr>
      <w:b/>
      <w:bCs/>
    </w:rPr>
  </w:style>
  <w:style w:type="character" w:styleId="Numrodepage">
    <w:name w:val="page number"/>
    <w:basedOn w:val="Policepardfaut"/>
    <w:uiPriority w:val="99"/>
    <w:semiHidden/>
    <w:unhideWhenUsed/>
    <w:rsid w:val="007C1B81"/>
  </w:style>
  <w:style w:type="character" w:styleId="Mentionnonrsolue">
    <w:name w:val="Unresolved Mention"/>
    <w:basedOn w:val="Policepardfaut"/>
    <w:uiPriority w:val="99"/>
    <w:semiHidden/>
    <w:unhideWhenUsed/>
    <w:rsid w:val="00253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2620">
      <w:bodyDiv w:val="1"/>
      <w:marLeft w:val="0"/>
      <w:marRight w:val="0"/>
      <w:marTop w:val="0"/>
      <w:marBottom w:val="0"/>
      <w:divBdr>
        <w:top w:val="none" w:sz="0" w:space="0" w:color="auto"/>
        <w:left w:val="none" w:sz="0" w:space="0" w:color="auto"/>
        <w:bottom w:val="none" w:sz="0" w:space="0" w:color="auto"/>
        <w:right w:val="none" w:sz="0" w:space="0" w:color="auto"/>
      </w:divBdr>
    </w:div>
    <w:div w:id="116683555">
      <w:bodyDiv w:val="1"/>
      <w:marLeft w:val="0"/>
      <w:marRight w:val="0"/>
      <w:marTop w:val="0"/>
      <w:marBottom w:val="0"/>
      <w:divBdr>
        <w:top w:val="none" w:sz="0" w:space="0" w:color="auto"/>
        <w:left w:val="none" w:sz="0" w:space="0" w:color="auto"/>
        <w:bottom w:val="none" w:sz="0" w:space="0" w:color="auto"/>
        <w:right w:val="none" w:sz="0" w:space="0" w:color="auto"/>
      </w:divBdr>
    </w:div>
    <w:div w:id="128204808">
      <w:bodyDiv w:val="1"/>
      <w:marLeft w:val="0"/>
      <w:marRight w:val="0"/>
      <w:marTop w:val="0"/>
      <w:marBottom w:val="0"/>
      <w:divBdr>
        <w:top w:val="none" w:sz="0" w:space="0" w:color="auto"/>
        <w:left w:val="none" w:sz="0" w:space="0" w:color="auto"/>
        <w:bottom w:val="none" w:sz="0" w:space="0" w:color="auto"/>
        <w:right w:val="none" w:sz="0" w:space="0" w:color="auto"/>
      </w:divBdr>
    </w:div>
    <w:div w:id="139882175">
      <w:bodyDiv w:val="1"/>
      <w:marLeft w:val="0"/>
      <w:marRight w:val="0"/>
      <w:marTop w:val="0"/>
      <w:marBottom w:val="0"/>
      <w:divBdr>
        <w:top w:val="none" w:sz="0" w:space="0" w:color="auto"/>
        <w:left w:val="none" w:sz="0" w:space="0" w:color="auto"/>
        <w:bottom w:val="none" w:sz="0" w:space="0" w:color="auto"/>
        <w:right w:val="none" w:sz="0" w:space="0" w:color="auto"/>
      </w:divBdr>
    </w:div>
    <w:div w:id="153566289">
      <w:bodyDiv w:val="1"/>
      <w:marLeft w:val="0"/>
      <w:marRight w:val="0"/>
      <w:marTop w:val="0"/>
      <w:marBottom w:val="0"/>
      <w:divBdr>
        <w:top w:val="none" w:sz="0" w:space="0" w:color="auto"/>
        <w:left w:val="none" w:sz="0" w:space="0" w:color="auto"/>
        <w:bottom w:val="none" w:sz="0" w:space="0" w:color="auto"/>
        <w:right w:val="none" w:sz="0" w:space="0" w:color="auto"/>
      </w:divBdr>
    </w:div>
    <w:div w:id="304092445">
      <w:bodyDiv w:val="1"/>
      <w:marLeft w:val="0"/>
      <w:marRight w:val="0"/>
      <w:marTop w:val="0"/>
      <w:marBottom w:val="0"/>
      <w:divBdr>
        <w:top w:val="none" w:sz="0" w:space="0" w:color="auto"/>
        <w:left w:val="none" w:sz="0" w:space="0" w:color="auto"/>
        <w:bottom w:val="none" w:sz="0" w:space="0" w:color="auto"/>
        <w:right w:val="none" w:sz="0" w:space="0" w:color="auto"/>
      </w:divBdr>
    </w:div>
    <w:div w:id="452409385">
      <w:bodyDiv w:val="1"/>
      <w:marLeft w:val="0"/>
      <w:marRight w:val="0"/>
      <w:marTop w:val="0"/>
      <w:marBottom w:val="0"/>
      <w:divBdr>
        <w:top w:val="none" w:sz="0" w:space="0" w:color="auto"/>
        <w:left w:val="none" w:sz="0" w:space="0" w:color="auto"/>
        <w:bottom w:val="none" w:sz="0" w:space="0" w:color="auto"/>
        <w:right w:val="none" w:sz="0" w:space="0" w:color="auto"/>
      </w:divBdr>
    </w:div>
    <w:div w:id="465204619">
      <w:bodyDiv w:val="1"/>
      <w:marLeft w:val="0"/>
      <w:marRight w:val="0"/>
      <w:marTop w:val="0"/>
      <w:marBottom w:val="0"/>
      <w:divBdr>
        <w:top w:val="none" w:sz="0" w:space="0" w:color="auto"/>
        <w:left w:val="none" w:sz="0" w:space="0" w:color="auto"/>
        <w:bottom w:val="none" w:sz="0" w:space="0" w:color="auto"/>
        <w:right w:val="none" w:sz="0" w:space="0" w:color="auto"/>
      </w:divBdr>
    </w:div>
    <w:div w:id="478112713">
      <w:bodyDiv w:val="1"/>
      <w:marLeft w:val="0"/>
      <w:marRight w:val="0"/>
      <w:marTop w:val="0"/>
      <w:marBottom w:val="0"/>
      <w:divBdr>
        <w:top w:val="none" w:sz="0" w:space="0" w:color="auto"/>
        <w:left w:val="none" w:sz="0" w:space="0" w:color="auto"/>
        <w:bottom w:val="none" w:sz="0" w:space="0" w:color="auto"/>
        <w:right w:val="none" w:sz="0" w:space="0" w:color="auto"/>
      </w:divBdr>
    </w:div>
    <w:div w:id="576282617">
      <w:bodyDiv w:val="1"/>
      <w:marLeft w:val="0"/>
      <w:marRight w:val="0"/>
      <w:marTop w:val="0"/>
      <w:marBottom w:val="0"/>
      <w:divBdr>
        <w:top w:val="none" w:sz="0" w:space="0" w:color="auto"/>
        <w:left w:val="none" w:sz="0" w:space="0" w:color="auto"/>
        <w:bottom w:val="none" w:sz="0" w:space="0" w:color="auto"/>
        <w:right w:val="none" w:sz="0" w:space="0" w:color="auto"/>
      </w:divBdr>
    </w:div>
    <w:div w:id="656417475">
      <w:bodyDiv w:val="1"/>
      <w:marLeft w:val="0"/>
      <w:marRight w:val="0"/>
      <w:marTop w:val="0"/>
      <w:marBottom w:val="0"/>
      <w:divBdr>
        <w:top w:val="none" w:sz="0" w:space="0" w:color="auto"/>
        <w:left w:val="none" w:sz="0" w:space="0" w:color="auto"/>
        <w:bottom w:val="none" w:sz="0" w:space="0" w:color="auto"/>
        <w:right w:val="none" w:sz="0" w:space="0" w:color="auto"/>
      </w:divBdr>
    </w:div>
    <w:div w:id="665129687">
      <w:bodyDiv w:val="1"/>
      <w:marLeft w:val="0"/>
      <w:marRight w:val="0"/>
      <w:marTop w:val="0"/>
      <w:marBottom w:val="0"/>
      <w:divBdr>
        <w:top w:val="none" w:sz="0" w:space="0" w:color="auto"/>
        <w:left w:val="none" w:sz="0" w:space="0" w:color="auto"/>
        <w:bottom w:val="none" w:sz="0" w:space="0" w:color="auto"/>
        <w:right w:val="none" w:sz="0" w:space="0" w:color="auto"/>
      </w:divBdr>
    </w:div>
    <w:div w:id="707679062">
      <w:bodyDiv w:val="1"/>
      <w:marLeft w:val="0"/>
      <w:marRight w:val="0"/>
      <w:marTop w:val="0"/>
      <w:marBottom w:val="0"/>
      <w:divBdr>
        <w:top w:val="none" w:sz="0" w:space="0" w:color="auto"/>
        <w:left w:val="none" w:sz="0" w:space="0" w:color="auto"/>
        <w:bottom w:val="none" w:sz="0" w:space="0" w:color="auto"/>
        <w:right w:val="none" w:sz="0" w:space="0" w:color="auto"/>
      </w:divBdr>
    </w:div>
    <w:div w:id="765227265">
      <w:bodyDiv w:val="1"/>
      <w:marLeft w:val="0"/>
      <w:marRight w:val="0"/>
      <w:marTop w:val="0"/>
      <w:marBottom w:val="0"/>
      <w:divBdr>
        <w:top w:val="none" w:sz="0" w:space="0" w:color="auto"/>
        <w:left w:val="none" w:sz="0" w:space="0" w:color="auto"/>
        <w:bottom w:val="none" w:sz="0" w:space="0" w:color="auto"/>
        <w:right w:val="none" w:sz="0" w:space="0" w:color="auto"/>
      </w:divBdr>
    </w:div>
    <w:div w:id="787547916">
      <w:bodyDiv w:val="1"/>
      <w:marLeft w:val="0"/>
      <w:marRight w:val="0"/>
      <w:marTop w:val="0"/>
      <w:marBottom w:val="0"/>
      <w:divBdr>
        <w:top w:val="none" w:sz="0" w:space="0" w:color="auto"/>
        <w:left w:val="none" w:sz="0" w:space="0" w:color="auto"/>
        <w:bottom w:val="none" w:sz="0" w:space="0" w:color="auto"/>
        <w:right w:val="none" w:sz="0" w:space="0" w:color="auto"/>
      </w:divBdr>
    </w:div>
    <w:div w:id="788938643">
      <w:bodyDiv w:val="1"/>
      <w:marLeft w:val="0"/>
      <w:marRight w:val="0"/>
      <w:marTop w:val="0"/>
      <w:marBottom w:val="0"/>
      <w:divBdr>
        <w:top w:val="none" w:sz="0" w:space="0" w:color="auto"/>
        <w:left w:val="none" w:sz="0" w:space="0" w:color="auto"/>
        <w:bottom w:val="none" w:sz="0" w:space="0" w:color="auto"/>
        <w:right w:val="none" w:sz="0" w:space="0" w:color="auto"/>
      </w:divBdr>
    </w:div>
    <w:div w:id="814301582">
      <w:bodyDiv w:val="1"/>
      <w:marLeft w:val="0"/>
      <w:marRight w:val="0"/>
      <w:marTop w:val="0"/>
      <w:marBottom w:val="0"/>
      <w:divBdr>
        <w:top w:val="none" w:sz="0" w:space="0" w:color="auto"/>
        <w:left w:val="none" w:sz="0" w:space="0" w:color="auto"/>
        <w:bottom w:val="none" w:sz="0" w:space="0" w:color="auto"/>
        <w:right w:val="none" w:sz="0" w:space="0" w:color="auto"/>
      </w:divBdr>
    </w:div>
    <w:div w:id="860126867">
      <w:bodyDiv w:val="1"/>
      <w:marLeft w:val="0"/>
      <w:marRight w:val="0"/>
      <w:marTop w:val="0"/>
      <w:marBottom w:val="0"/>
      <w:divBdr>
        <w:top w:val="none" w:sz="0" w:space="0" w:color="auto"/>
        <w:left w:val="none" w:sz="0" w:space="0" w:color="auto"/>
        <w:bottom w:val="none" w:sz="0" w:space="0" w:color="auto"/>
        <w:right w:val="none" w:sz="0" w:space="0" w:color="auto"/>
      </w:divBdr>
    </w:div>
    <w:div w:id="872962812">
      <w:bodyDiv w:val="1"/>
      <w:marLeft w:val="0"/>
      <w:marRight w:val="0"/>
      <w:marTop w:val="0"/>
      <w:marBottom w:val="0"/>
      <w:divBdr>
        <w:top w:val="none" w:sz="0" w:space="0" w:color="auto"/>
        <w:left w:val="none" w:sz="0" w:space="0" w:color="auto"/>
        <w:bottom w:val="none" w:sz="0" w:space="0" w:color="auto"/>
        <w:right w:val="none" w:sz="0" w:space="0" w:color="auto"/>
      </w:divBdr>
    </w:div>
    <w:div w:id="926621935">
      <w:bodyDiv w:val="1"/>
      <w:marLeft w:val="0"/>
      <w:marRight w:val="0"/>
      <w:marTop w:val="0"/>
      <w:marBottom w:val="0"/>
      <w:divBdr>
        <w:top w:val="none" w:sz="0" w:space="0" w:color="auto"/>
        <w:left w:val="none" w:sz="0" w:space="0" w:color="auto"/>
        <w:bottom w:val="none" w:sz="0" w:space="0" w:color="auto"/>
        <w:right w:val="none" w:sz="0" w:space="0" w:color="auto"/>
      </w:divBdr>
    </w:div>
    <w:div w:id="966544458">
      <w:bodyDiv w:val="1"/>
      <w:marLeft w:val="0"/>
      <w:marRight w:val="0"/>
      <w:marTop w:val="0"/>
      <w:marBottom w:val="0"/>
      <w:divBdr>
        <w:top w:val="none" w:sz="0" w:space="0" w:color="auto"/>
        <w:left w:val="none" w:sz="0" w:space="0" w:color="auto"/>
        <w:bottom w:val="none" w:sz="0" w:space="0" w:color="auto"/>
        <w:right w:val="none" w:sz="0" w:space="0" w:color="auto"/>
      </w:divBdr>
    </w:div>
    <w:div w:id="967901689">
      <w:bodyDiv w:val="1"/>
      <w:marLeft w:val="0"/>
      <w:marRight w:val="0"/>
      <w:marTop w:val="0"/>
      <w:marBottom w:val="0"/>
      <w:divBdr>
        <w:top w:val="none" w:sz="0" w:space="0" w:color="auto"/>
        <w:left w:val="none" w:sz="0" w:space="0" w:color="auto"/>
        <w:bottom w:val="none" w:sz="0" w:space="0" w:color="auto"/>
        <w:right w:val="none" w:sz="0" w:space="0" w:color="auto"/>
      </w:divBdr>
    </w:div>
    <w:div w:id="975068279">
      <w:bodyDiv w:val="1"/>
      <w:marLeft w:val="0"/>
      <w:marRight w:val="0"/>
      <w:marTop w:val="0"/>
      <w:marBottom w:val="0"/>
      <w:divBdr>
        <w:top w:val="none" w:sz="0" w:space="0" w:color="auto"/>
        <w:left w:val="none" w:sz="0" w:space="0" w:color="auto"/>
        <w:bottom w:val="none" w:sz="0" w:space="0" w:color="auto"/>
        <w:right w:val="none" w:sz="0" w:space="0" w:color="auto"/>
      </w:divBdr>
    </w:div>
    <w:div w:id="1034501199">
      <w:bodyDiv w:val="1"/>
      <w:marLeft w:val="0"/>
      <w:marRight w:val="0"/>
      <w:marTop w:val="0"/>
      <w:marBottom w:val="0"/>
      <w:divBdr>
        <w:top w:val="none" w:sz="0" w:space="0" w:color="auto"/>
        <w:left w:val="none" w:sz="0" w:space="0" w:color="auto"/>
        <w:bottom w:val="none" w:sz="0" w:space="0" w:color="auto"/>
        <w:right w:val="none" w:sz="0" w:space="0" w:color="auto"/>
      </w:divBdr>
    </w:div>
    <w:div w:id="1157846687">
      <w:bodyDiv w:val="1"/>
      <w:marLeft w:val="0"/>
      <w:marRight w:val="0"/>
      <w:marTop w:val="0"/>
      <w:marBottom w:val="0"/>
      <w:divBdr>
        <w:top w:val="none" w:sz="0" w:space="0" w:color="auto"/>
        <w:left w:val="none" w:sz="0" w:space="0" w:color="auto"/>
        <w:bottom w:val="none" w:sz="0" w:space="0" w:color="auto"/>
        <w:right w:val="none" w:sz="0" w:space="0" w:color="auto"/>
      </w:divBdr>
    </w:div>
    <w:div w:id="1191912199">
      <w:bodyDiv w:val="1"/>
      <w:marLeft w:val="0"/>
      <w:marRight w:val="0"/>
      <w:marTop w:val="0"/>
      <w:marBottom w:val="0"/>
      <w:divBdr>
        <w:top w:val="none" w:sz="0" w:space="0" w:color="auto"/>
        <w:left w:val="none" w:sz="0" w:space="0" w:color="auto"/>
        <w:bottom w:val="none" w:sz="0" w:space="0" w:color="auto"/>
        <w:right w:val="none" w:sz="0" w:space="0" w:color="auto"/>
      </w:divBdr>
    </w:div>
    <w:div w:id="1207328325">
      <w:bodyDiv w:val="1"/>
      <w:marLeft w:val="0"/>
      <w:marRight w:val="0"/>
      <w:marTop w:val="0"/>
      <w:marBottom w:val="0"/>
      <w:divBdr>
        <w:top w:val="none" w:sz="0" w:space="0" w:color="auto"/>
        <w:left w:val="none" w:sz="0" w:space="0" w:color="auto"/>
        <w:bottom w:val="none" w:sz="0" w:space="0" w:color="auto"/>
        <w:right w:val="none" w:sz="0" w:space="0" w:color="auto"/>
      </w:divBdr>
    </w:div>
    <w:div w:id="1211527511">
      <w:bodyDiv w:val="1"/>
      <w:marLeft w:val="0"/>
      <w:marRight w:val="0"/>
      <w:marTop w:val="0"/>
      <w:marBottom w:val="0"/>
      <w:divBdr>
        <w:top w:val="none" w:sz="0" w:space="0" w:color="auto"/>
        <w:left w:val="none" w:sz="0" w:space="0" w:color="auto"/>
        <w:bottom w:val="none" w:sz="0" w:space="0" w:color="auto"/>
        <w:right w:val="none" w:sz="0" w:space="0" w:color="auto"/>
      </w:divBdr>
    </w:div>
    <w:div w:id="1250189778">
      <w:bodyDiv w:val="1"/>
      <w:marLeft w:val="0"/>
      <w:marRight w:val="0"/>
      <w:marTop w:val="0"/>
      <w:marBottom w:val="0"/>
      <w:divBdr>
        <w:top w:val="none" w:sz="0" w:space="0" w:color="auto"/>
        <w:left w:val="none" w:sz="0" w:space="0" w:color="auto"/>
        <w:bottom w:val="none" w:sz="0" w:space="0" w:color="auto"/>
        <w:right w:val="none" w:sz="0" w:space="0" w:color="auto"/>
      </w:divBdr>
    </w:div>
    <w:div w:id="1265726986">
      <w:bodyDiv w:val="1"/>
      <w:marLeft w:val="0"/>
      <w:marRight w:val="0"/>
      <w:marTop w:val="0"/>
      <w:marBottom w:val="0"/>
      <w:divBdr>
        <w:top w:val="none" w:sz="0" w:space="0" w:color="auto"/>
        <w:left w:val="none" w:sz="0" w:space="0" w:color="auto"/>
        <w:bottom w:val="none" w:sz="0" w:space="0" w:color="auto"/>
        <w:right w:val="none" w:sz="0" w:space="0" w:color="auto"/>
      </w:divBdr>
    </w:div>
    <w:div w:id="1345664862">
      <w:bodyDiv w:val="1"/>
      <w:marLeft w:val="0"/>
      <w:marRight w:val="0"/>
      <w:marTop w:val="0"/>
      <w:marBottom w:val="0"/>
      <w:divBdr>
        <w:top w:val="none" w:sz="0" w:space="0" w:color="auto"/>
        <w:left w:val="none" w:sz="0" w:space="0" w:color="auto"/>
        <w:bottom w:val="none" w:sz="0" w:space="0" w:color="auto"/>
        <w:right w:val="none" w:sz="0" w:space="0" w:color="auto"/>
      </w:divBdr>
    </w:div>
    <w:div w:id="1357734304">
      <w:bodyDiv w:val="1"/>
      <w:marLeft w:val="0"/>
      <w:marRight w:val="0"/>
      <w:marTop w:val="0"/>
      <w:marBottom w:val="0"/>
      <w:divBdr>
        <w:top w:val="none" w:sz="0" w:space="0" w:color="auto"/>
        <w:left w:val="none" w:sz="0" w:space="0" w:color="auto"/>
        <w:bottom w:val="none" w:sz="0" w:space="0" w:color="auto"/>
        <w:right w:val="none" w:sz="0" w:space="0" w:color="auto"/>
      </w:divBdr>
    </w:div>
    <w:div w:id="1481456498">
      <w:bodyDiv w:val="1"/>
      <w:marLeft w:val="0"/>
      <w:marRight w:val="0"/>
      <w:marTop w:val="0"/>
      <w:marBottom w:val="0"/>
      <w:divBdr>
        <w:top w:val="none" w:sz="0" w:space="0" w:color="auto"/>
        <w:left w:val="none" w:sz="0" w:space="0" w:color="auto"/>
        <w:bottom w:val="none" w:sz="0" w:space="0" w:color="auto"/>
        <w:right w:val="none" w:sz="0" w:space="0" w:color="auto"/>
      </w:divBdr>
    </w:div>
    <w:div w:id="1557551850">
      <w:bodyDiv w:val="1"/>
      <w:marLeft w:val="0"/>
      <w:marRight w:val="0"/>
      <w:marTop w:val="0"/>
      <w:marBottom w:val="0"/>
      <w:divBdr>
        <w:top w:val="none" w:sz="0" w:space="0" w:color="auto"/>
        <w:left w:val="none" w:sz="0" w:space="0" w:color="auto"/>
        <w:bottom w:val="none" w:sz="0" w:space="0" w:color="auto"/>
        <w:right w:val="none" w:sz="0" w:space="0" w:color="auto"/>
      </w:divBdr>
      <w:divsChild>
        <w:div w:id="13268739">
          <w:marLeft w:val="0"/>
          <w:marRight w:val="0"/>
          <w:marTop w:val="0"/>
          <w:marBottom w:val="0"/>
          <w:divBdr>
            <w:top w:val="none" w:sz="0" w:space="0" w:color="auto"/>
            <w:left w:val="none" w:sz="0" w:space="0" w:color="auto"/>
            <w:bottom w:val="none" w:sz="0" w:space="0" w:color="auto"/>
            <w:right w:val="none" w:sz="0" w:space="0" w:color="auto"/>
          </w:divBdr>
          <w:divsChild>
            <w:div w:id="323819735">
              <w:marLeft w:val="0"/>
              <w:marRight w:val="0"/>
              <w:marTop w:val="0"/>
              <w:marBottom w:val="0"/>
              <w:divBdr>
                <w:top w:val="none" w:sz="0" w:space="0" w:color="auto"/>
                <w:left w:val="none" w:sz="0" w:space="0" w:color="auto"/>
                <w:bottom w:val="none" w:sz="0" w:space="0" w:color="auto"/>
                <w:right w:val="none" w:sz="0" w:space="0" w:color="auto"/>
              </w:divBdr>
              <w:divsChild>
                <w:div w:id="3367546">
                  <w:marLeft w:val="0"/>
                  <w:marRight w:val="0"/>
                  <w:marTop w:val="0"/>
                  <w:marBottom w:val="0"/>
                  <w:divBdr>
                    <w:top w:val="none" w:sz="0" w:space="0" w:color="auto"/>
                    <w:left w:val="none" w:sz="0" w:space="0" w:color="auto"/>
                    <w:bottom w:val="none" w:sz="0" w:space="0" w:color="auto"/>
                    <w:right w:val="none" w:sz="0" w:space="0" w:color="auto"/>
                  </w:divBdr>
                  <w:divsChild>
                    <w:div w:id="11112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446632">
      <w:bodyDiv w:val="1"/>
      <w:marLeft w:val="0"/>
      <w:marRight w:val="0"/>
      <w:marTop w:val="0"/>
      <w:marBottom w:val="0"/>
      <w:divBdr>
        <w:top w:val="none" w:sz="0" w:space="0" w:color="auto"/>
        <w:left w:val="none" w:sz="0" w:space="0" w:color="auto"/>
        <w:bottom w:val="none" w:sz="0" w:space="0" w:color="auto"/>
        <w:right w:val="none" w:sz="0" w:space="0" w:color="auto"/>
      </w:divBdr>
    </w:div>
    <w:div w:id="1661496907">
      <w:bodyDiv w:val="1"/>
      <w:marLeft w:val="0"/>
      <w:marRight w:val="0"/>
      <w:marTop w:val="0"/>
      <w:marBottom w:val="0"/>
      <w:divBdr>
        <w:top w:val="none" w:sz="0" w:space="0" w:color="auto"/>
        <w:left w:val="none" w:sz="0" w:space="0" w:color="auto"/>
        <w:bottom w:val="none" w:sz="0" w:space="0" w:color="auto"/>
        <w:right w:val="none" w:sz="0" w:space="0" w:color="auto"/>
      </w:divBdr>
    </w:div>
    <w:div w:id="1666670136">
      <w:bodyDiv w:val="1"/>
      <w:marLeft w:val="0"/>
      <w:marRight w:val="0"/>
      <w:marTop w:val="0"/>
      <w:marBottom w:val="0"/>
      <w:divBdr>
        <w:top w:val="none" w:sz="0" w:space="0" w:color="auto"/>
        <w:left w:val="none" w:sz="0" w:space="0" w:color="auto"/>
        <w:bottom w:val="none" w:sz="0" w:space="0" w:color="auto"/>
        <w:right w:val="none" w:sz="0" w:space="0" w:color="auto"/>
      </w:divBdr>
    </w:div>
    <w:div w:id="1695809796">
      <w:bodyDiv w:val="1"/>
      <w:marLeft w:val="0"/>
      <w:marRight w:val="0"/>
      <w:marTop w:val="0"/>
      <w:marBottom w:val="0"/>
      <w:divBdr>
        <w:top w:val="none" w:sz="0" w:space="0" w:color="auto"/>
        <w:left w:val="none" w:sz="0" w:space="0" w:color="auto"/>
        <w:bottom w:val="none" w:sz="0" w:space="0" w:color="auto"/>
        <w:right w:val="none" w:sz="0" w:space="0" w:color="auto"/>
      </w:divBdr>
    </w:div>
    <w:div w:id="1789738524">
      <w:bodyDiv w:val="1"/>
      <w:marLeft w:val="0"/>
      <w:marRight w:val="0"/>
      <w:marTop w:val="0"/>
      <w:marBottom w:val="0"/>
      <w:divBdr>
        <w:top w:val="none" w:sz="0" w:space="0" w:color="auto"/>
        <w:left w:val="none" w:sz="0" w:space="0" w:color="auto"/>
        <w:bottom w:val="none" w:sz="0" w:space="0" w:color="auto"/>
        <w:right w:val="none" w:sz="0" w:space="0" w:color="auto"/>
      </w:divBdr>
    </w:div>
    <w:div w:id="1826705873">
      <w:bodyDiv w:val="1"/>
      <w:marLeft w:val="0"/>
      <w:marRight w:val="0"/>
      <w:marTop w:val="0"/>
      <w:marBottom w:val="0"/>
      <w:divBdr>
        <w:top w:val="none" w:sz="0" w:space="0" w:color="auto"/>
        <w:left w:val="none" w:sz="0" w:space="0" w:color="auto"/>
        <w:bottom w:val="none" w:sz="0" w:space="0" w:color="auto"/>
        <w:right w:val="none" w:sz="0" w:space="0" w:color="auto"/>
      </w:divBdr>
    </w:div>
    <w:div w:id="1848321182">
      <w:bodyDiv w:val="1"/>
      <w:marLeft w:val="0"/>
      <w:marRight w:val="0"/>
      <w:marTop w:val="0"/>
      <w:marBottom w:val="0"/>
      <w:divBdr>
        <w:top w:val="none" w:sz="0" w:space="0" w:color="auto"/>
        <w:left w:val="none" w:sz="0" w:space="0" w:color="auto"/>
        <w:bottom w:val="none" w:sz="0" w:space="0" w:color="auto"/>
        <w:right w:val="none" w:sz="0" w:space="0" w:color="auto"/>
      </w:divBdr>
    </w:div>
    <w:div w:id="1898393419">
      <w:bodyDiv w:val="1"/>
      <w:marLeft w:val="0"/>
      <w:marRight w:val="0"/>
      <w:marTop w:val="0"/>
      <w:marBottom w:val="0"/>
      <w:divBdr>
        <w:top w:val="none" w:sz="0" w:space="0" w:color="auto"/>
        <w:left w:val="none" w:sz="0" w:space="0" w:color="auto"/>
        <w:bottom w:val="none" w:sz="0" w:space="0" w:color="auto"/>
        <w:right w:val="none" w:sz="0" w:space="0" w:color="auto"/>
      </w:divBdr>
    </w:div>
    <w:div w:id="1944145674">
      <w:bodyDiv w:val="1"/>
      <w:marLeft w:val="0"/>
      <w:marRight w:val="0"/>
      <w:marTop w:val="0"/>
      <w:marBottom w:val="0"/>
      <w:divBdr>
        <w:top w:val="none" w:sz="0" w:space="0" w:color="auto"/>
        <w:left w:val="none" w:sz="0" w:space="0" w:color="auto"/>
        <w:bottom w:val="none" w:sz="0" w:space="0" w:color="auto"/>
        <w:right w:val="none" w:sz="0" w:space="0" w:color="auto"/>
      </w:divBdr>
    </w:div>
    <w:div w:id="1952778854">
      <w:bodyDiv w:val="1"/>
      <w:marLeft w:val="0"/>
      <w:marRight w:val="0"/>
      <w:marTop w:val="0"/>
      <w:marBottom w:val="0"/>
      <w:divBdr>
        <w:top w:val="none" w:sz="0" w:space="0" w:color="auto"/>
        <w:left w:val="none" w:sz="0" w:space="0" w:color="auto"/>
        <w:bottom w:val="none" w:sz="0" w:space="0" w:color="auto"/>
        <w:right w:val="none" w:sz="0" w:space="0" w:color="auto"/>
      </w:divBdr>
    </w:div>
    <w:div w:id="2080979588">
      <w:bodyDiv w:val="1"/>
      <w:marLeft w:val="0"/>
      <w:marRight w:val="0"/>
      <w:marTop w:val="0"/>
      <w:marBottom w:val="0"/>
      <w:divBdr>
        <w:top w:val="none" w:sz="0" w:space="0" w:color="auto"/>
        <w:left w:val="none" w:sz="0" w:space="0" w:color="auto"/>
        <w:bottom w:val="none" w:sz="0" w:space="0" w:color="auto"/>
        <w:right w:val="none" w:sz="0" w:space="0" w:color="auto"/>
      </w:divBdr>
    </w:div>
    <w:div w:id="2115394621">
      <w:bodyDiv w:val="1"/>
      <w:marLeft w:val="0"/>
      <w:marRight w:val="0"/>
      <w:marTop w:val="0"/>
      <w:marBottom w:val="0"/>
      <w:divBdr>
        <w:top w:val="none" w:sz="0" w:space="0" w:color="auto"/>
        <w:left w:val="none" w:sz="0" w:space="0" w:color="auto"/>
        <w:bottom w:val="none" w:sz="0" w:space="0" w:color="auto"/>
        <w:right w:val="none" w:sz="0" w:space="0" w:color="auto"/>
      </w:divBdr>
    </w:div>
    <w:div w:id="2118939746">
      <w:bodyDiv w:val="1"/>
      <w:marLeft w:val="0"/>
      <w:marRight w:val="0"/>
      <w:marTop w:val="0"/>
      <w:marBottom w:val="0"/>
      <w:divBdr>
        <w:top w:val="none" w:sz="0" w:space="0" w:color="auto"/>
        <w:left w:val="none" w:sz="0" w:space="0" w:color="auto"/>
        <w:bottom w:val="none" w:sz="0" w:space="0" w:color="auto"/>
        <w:right w:val="none" w:sz="0" w:space="0" w:color="auto"/>
      </w:divBdr>
    </w:div>
    <w:div w:id="214318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nil.fr/sites/default/files/atoms/files/cnil-pia-3-en-knowledgebases.pdf" TargetMode="External"/><Relationship Id="rId18" Type="http://schemas.openxmlformats.org/officeDocument/2006/relationships/hyperlink" Target="http://www.epmconsultancy.eu/smarthealth.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lle.eurasante.com/european-project/smarthealth/" TargetMode="External"/><Relationship Id="rId7" Type="http://schemas.openxmlformats.org/officeDocument/2006/relationships/endnotes" Target="endnotes.xml"/><Relationship Id="rId12" Type="http://schemas.openxmlformats.org/officeDocument/2006/relationships/hyperlink" Target="https://www.cnil.fr/sites/default/files/atoms/files/cnil-pia-2-en-templates.pdf" TargetMode="External"/><Relationship Id="rId17" Type="http://schemas.openxmlformats.org/officeDocument/2006/relationships/hyperlink" Target="mailto:kathyvuillaume@epmconsultancy.e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ehta.co.uk/Post/eu-smarthealth-project" TargetMode="External"/><Relationship Id="rId20" Type="http://schemas.openxmlformats.org/officeDocument/2006/relationships/hyperlink" Target="mailto:snourestani@eurasante.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sites/default/files/atoms/files/cnil-pia-1-en-methodolog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are.ansett@sehta.co.uk" TargetMode="External"/><Relationship Id="rId23" Type="http://schemas.openxmlformats.org/officeDocument/2006/relationships/hyperlink" Target="https://amienscluster.com/smarthealth/" TargetMode="External"/><Relationship Id="rId28" Type="http://schemas.openxmlformats.org/officeDocument/2006/relationships/header" Target="header3.xml"/><Relationship Id="rId10" Type="http://schemas.openxmlformats.org/officeDocument/2006/relationships/hyperlink" Target="https://indico.cern.ch/event/679940/attachments/1570151/2476483/P4-Health-Spectrum-2017.pdf"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nnelmanche.com/" TargetMode="External"/><Relationship Id="rId14" Type="http://schemas.openxmlformats.org/officeDocument/2006/relationships/image" Target="media/image2.png"/><Relationship Id="rId22" Type="http://schemas.openxmlformats.org/officeDocument/2006/relationships/hyperlink" Target="mailto:j.hernandez@amienscluster.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France Channel England">
      <a:dk1>
        <a:sysClr val="windowText" lastClr="000000"/>
      </a:dk1>
      <a:lt1>
        <a:sysClr val="window" lastClr="FFFFFF"/>
      </a:lt1>
      <a:dk2>
        <a:srgbClr val="003399"/>
      </a:dk2>
      <a:lt2>
        <a:srgbClr val="9FAEE5"/>
      </a:lt2>
      <a:accent1>
        <a:srgbClr val="FFFF00"/>
      </a:accent1>
      <a:accent2>
        <a:srgbClr val="ADCB57"/>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18F70-DA27-4C20-AC56-65764C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8388</Words>
  <Characters>46138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Annual Communication Plan</vt:lpstr>
    </vt:vector>
  </TitlesOfParts>
  <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Communication Plan</dc:title>
  <dc:subject>2017</dc:subject>
  <dc:creator>Gentils, Helene</dc:creator>
  <cp:keywords/>
  <dc:description/>
  <cp:lastModifiedBy>kathy vuillaume</cp:lastModifiedBy>
  <cp:revision>9</cp:revision>
  <cp:lastPrinted>2020-07-01T13:37:00Z</cp:lastPrinted>
  <dcterms:created xsi:type="dcterms:W3CDTF">2020-07-01T13:30:00Z</dcterms:created>
  <dcterms:modified xsi:type="dcterms:W3CDTF">2020-08-28T17:00:00Z</dcterms:modified>
</cp:coreProperties>
</file>